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06.04.</w:t>
      </w:r>
      <w:r>
        <w:t>20</w:t>
      </w:r>
      <w:r>
        <w:t>2</w:t>
      </w:r>
      <w:r>
        <w:t>3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18</w:t>
      </w:r>
    </w:p>
    <w:p w14:paraId="0E000000">
      <w:pPr>
        <w:rPr>
          <w:sz w:val="22"/>
        </w:rPr>
      </w:pP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p w14:paraId="11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305"/>
      </w:tblGrid>
      <w:tr>
        <w:tc>
          <w:tcPr>
            <w:tcW w:type="dxa" w:w="9305"/>
          </w:tcPr>
          <w:p w14:paraId="12000000">
            <w:pPr>
              <w:ind w:firstLine="0" w:left="1984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</w:p>
          <w:p w14:paraId="13000000">
            <w:pPr>
              <w:ind w:firstLine="0" w:left="1984"/>
              <w:jc w:val="center"/>
              <w:rPr>
                <w:b w:val="1"/>
              </w:rPr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Развитие транспортной системы</w:t>
            </w:r>
            <w:r>
              <w:rPr>
                <w:b w:val="1"/>
              </w:rPr>
              <w:t>»</w:t>
            </w:r>
            <w:r>
              <w:rPr>
                <w:b w:val="1"/>
              </w:rPr>
              <w:t xml:space="preserve">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 xml:space="preserve"> год</w:t>
            </w:r>
          </w:p>
        </w:tc>
      </w:tr>
    </w:tbl>
    <w:p w14:paraId="14000000">
      <w:pPr>
        <w:ind/>
        <w:jc w:val="both"/>
        <w:rPr>
          <w:color w:val="000000"/>
        </w:rPr>
      </w:pPr>
    </w:p>
    <w:p w14:paraId="15000000">
      <w:pPr>
        <w:ind/>
        <w:jc w:val="both"/>
        <w:rPr>
          <w:color w:val="000000"/>
        </w:rPr>
      </w:pPr>
    </w:p>
    <w:p w14:paraId="16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7000000">
      <w:pPr>
        <w:ind w:firstLine="708" w:left="0"/>
        <w:jc w:val="both"/>
        <w:rPr>
          <w:b w:val="1"/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</w:p>
    <w:p w14:paraId="19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22</w:t>
      </w:r>
      <w:r>
        <w:rPr>
          <w:color w:val="000000"/>
        </w:rPr>
        <w:t xml:space="preserve"> году муниципальной программы </w:t>
      </w:r>
      <w:r>
        <w:t>«</w:t>
      </w:r>
      <w:r>
        <w:t>Развитие транспортной системы</w:t>
      </w:r>
      <w:r>
        <w:t xml:space="preserve">» </w:t>
      </w:r>
      <w:r>
        <w:rPr>
          <w:color w:val="000000"/>
        </w:rPr>
        <w:t>согласно приложению к настоящему постановлению.</w:t>
      </w:r>
    </w:p>
    <w:p w14:paraId="1A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B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06.04.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18</w:t>
      </w:r>
      <w:r>
        <w:rPr>
          <w:sz w:val="24"/>
        </w:rPr>
        <w:t xml:space="preserve"> </w:t>
      </w:r>
    </w:p>
    <w:p w14:paraId="31000000">
      <w:pPr>
        <w:tabs>
          <w:tab w:leader="none" w:pos="1350" w:val="left"/>
        </w:tabs>
        <w:ind/>
        <w:jc w:val="center"/>
      </w:pPr>
    </w:p>
    <w:p w14:paraId="32000000">
      <w:pPr>
        <w:tabs>
          <w:tab w:leader="none" w:pos="1350" w:val="left"/>
        </w:tabs>
        <w:ind/>
        <w:jc w:val="center"/>
      </w:pPr>
      <w:r>
        <w:t>Отчет</w:t>
      </w:r>
    </w:p>
    <w:p w14:paraId="33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22</w:t>
      </w:r>
      <w:r>
        <w:t xml:space="preserve"> </w:t>
      </w:r>
      <w:r>
        <w:t xml:space="preserve">году муниципальной программы </w:t>
      </w:r>
    </w:p>
    <w:p w14:paraId="34000000">
      <w:pPr>
        <w:tabs>
          <w:tab w:leader="none" w:pos="1350" w:val="left"/>
        </w:tabs>
        <w:ind/>
        <w:jc w:val="center"/>
      </w:pPr>
      <w:r>
        <w:t>«</w:t>
      </w:r>
      <w:r>
        <w:t>Развитие транспортной системы</w:t>
      </w:r>
      <w:r>
        <w:t>»</w:t>
      </w:r>
      <w:r>
        <w:t xml:space="preserve"> </w:t>
      </w:r>
    </w:p>
    <w:p w14:paraId="35000000">
      <w:pPr>
        <w:ind/>
        <w:jc w:val="center"/>
        <w:rPr>
          <w:sz w:val="26"/>
        </w:rPr>
      </w:pPr>
    </w:p>
    <w:p w14:paraId="36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2</w:t>
      </w:r>
      <w:r>
        <w:t xml:space="preserve"> год</w:t>
      </w:r>
    </w:p>
    <w:p w14:paraId="37000000">
      <w:pPr>
        <w:rPr>
          <w:i w:val="1"/>
        </w:rPr>
      </w:pPr>
      <w:r>
        <w:t xml:space="preserve">                                                                  </w:t>
      </w:r>
      <w:r>
        <w:t xml:space="preserve">                                      </w:t>
      </w:r>
    </w:p>
    <w:p w14:paraId="38000000">
      <w:pPr>
        <w:ind w:firstLine="708" w:left="0"/>
        <w:jc w:val="both"/>
      </w:pPr>
      <w:r>
        <w:t xml:space="preserve">В целях создания условий для </w:t>
      </w:r>
      <w:r>
        <w:t>устойчивого функционирования транспортной системы Носовского сельского</w:t>
      </w:r>
      <w:r>
        <w:t xml:space="preserve"> поселения</w:t>
      </w:r>
      <w:r>
        <w:t xml:space="preserve"> </w:t>
      </w:r>
      <w:r>
        <w:t>в</w:t>
      </w:r>
      <w:r>
        <w:t xml:space="preserve"> рамках реализации муниципальной программы Носовского сельского поселения </w:t>
      </w:r>
      <w:r>
        <w:t>«</w:t>
      </w:r>
      <w:r>
        <w:t>Развитие транспортной системы</w:t>
      </w:r>
      <w:r>
        <w:t>»</w:t>
      </w:r>
      <w:r>
        <w:t xml:space="preserve"> утвержденной постановлением Администрации Носовского сельского поселения от </w:t>
      </w:r>
      <w:r>
        <w:t>1</w:t>
      </w:r>
      <w:r>
        <w:t>1</w:t>
      </w:r>
      <w:r>
        <w:t>.1</w:t>
      </w:r>
      <w:r>
        <w:t>0</w:t>
      </w:r>
      <w:r>
        <w:t>.201</w:t>
      </w:r>
      <w:r>
        <w:t>9</w:t>
      </w:r>
      <w:r>
        <w:t xml:space="preserve"> № </w:t>
      </w:r>
      <w:r>
        <w:t>6</w:t>
      </w:r>
      <w:r>
        <w:t>3</w:t>
      </w:r>
      <w:r>
        <w:t xml:space="preserve"> (далее – муниципальная программа), ответственным</w:t>
      </w:r>
      <w:r>
        <w:t xml:space="preserve"> исполнителем и участниками муниципальной программы в </w:t>
      </w:r>
      <w:r>
        <w:t>20</w:t>
      </w:r>
      <w:r>
        <w:t>2</w:t>
      </w:r>
      <w:r>
        <w:t>2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9000000"/>
    <w:p w14:paraId="3A000000">
      <w:pPr>
        <w:ind w:firstLine="708" w:left="0"/>
        <w:jc w:val="both"/>
      </w:pPr>
      <w:r>
        <w:t>В результате которых</w:t>
      </w:r>
      <w:r>
        <w:t>,</w:t>
      </w:r>
      <w:r>
        <w:t xml:space="preserve"> </w:t>
      </w:r>
      <w:r>
        <w:t xml:space="preserve">обеспечено </w:t>
      </w:r>
      <w:r>
        <w:t>улучшение состояния автомобильных дорог</w:t>
      </w:r>
      <w:r>
        <w:t xml:space="preserve"> на территории Носовского сельского поселения</w:t>
      </w:r>
      <w:r>
        <w:t xml:space="preserve"> (осуществлялось содержание и ремонт </w:t>
      </w:r>
      <w:r>
        <w:t>автомобильных дорог местного значения в границах населенных пунктов Носовского сельского поселения</w:t>
      </w:r>
      <w:r>
        <w:t>).</w:t>
      </w:r>
    </w:p>
    <w:p w14:paraId="3B000000">
      <w:pPr>
        <w:ind/>
        <w:jc w:val="center"/>
      </w:pP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2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 xml:space="preserve">В рамках подпрограммы 1 </w:t>
      </w:r>
      <w:r>
        <w:t>«</w:t>
      </w:r>
      <w:r>
        <w:t>Развитие транспортной инфраструктуры Носовского сельского поселения</w:t>
      </w:r>
      <w:r>
        <w:t xml:space="preserve">» </w:t>
      </w:r>
      <w:r>
        <w:t>предусмотрена р</w:t>
      </w:r>
      <w:r>
        <w:t xml:space="preserve">еализация </w:t>
      </w:r>
      <w:r>
        <w:t xml:space="preserve">двух </w:t>
      </w:r>
      <w:r>
        <w:t>основных мероприятий</w:t>
      </w:r>
      <w:r>
        <w:t>.</w:t>
      </w:r>
    </w:p>
    <w:p w14:paraId="42000000">
      <w:pPr>
        <w:ind w:firstLine="708" w:left="0"/>
        <w:jc w:val="both"/>
      </w:pPr>
      <w:r>
        <w:t>Основное мероприятие 1.1. «</w:t>
      </w:r>
      <w:r>
        <w:t>Содержание автомобильных дорог общего пользования местного значения и искусственных сооружений на них</w:t>
      </w:r>
      <w:r>
        <w:t>» выполнено</w:t>
      </w:r>
      <w:r>
        <w:rPr/>
        <w:t>.</w:t>
      </w:r>
      <w:r>
        <w:rPr/>
        <w:t xml:space="preserve"> </w:t>
      </w:r>
    </w:p>
    <w:p w14:paraId="43000000">
      <w:pPr>
        <w:ind w:firstLine="708" w:left="0"/>
        <w:jc w:val="both"/>
      </w:pPr>
      <w:r>
        <w:t xml:space="preserve">Основное мероприятие </w:t>
      </w:r>
      <w:r>
        <w:t xml:space="preserve">1.2. </w:t>
      </w:r>
      <w:r>
        <w:t>«</w:t>
      </w:r>
      <w:r>
        <w:t>Ремонт автомобильных дорог общего пользования местного значения и искусственных сооружений на них</w:t>
      </w:r>
      <w:r>
        <w:t>»</w:t>
      </w:r>
      <w:r>
        <w:t xml:space="preserve"> </w:t>
      </w:r>
      <w:r>
        <w:t xml:space="preserve">не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Средства на данное мероприятие</w:t>
      </w:r>
      <w:r>
        <w:t xml:space="preserve"> </w:t>
      </w:r>
      <w:r>
        <w:t>в 202</w:t>
      </w:r>
      <w:r>
        <w:t>2</w:t>
      </w:r>
      <w:r>
        <w:t xml:space="preserve"> году</w:t>
      </w:r>
      <w:r>
        <w:t xml:space="preserve"> не планировались.</w:t>
      </w:r>
    </w:p>
    <w:p w14:paraId="44000000">
      <w:pPr>
        <w:ind w:firstLine="708" w:left="0"/>
        <w:jc w:val="both"/>
        <w:rPr>
          <w:i w:val="1"/>
        </w:rPr>
      </w:pPr>
      <w:r>
        <w:t xml:space="preserve">В рамках </w:t>
      </w:r>
      <w:r>
        <w:t>подпрограммы 2 «</w:t>
      </w:r>
      <w:r>
        <w:t>Повышение безопасности дорожного движения на территории Носовского сельского поселения</w:t>
      </w:r>
      <w:r>
        <w:t>» предусмотрена реализация</w:t>
      </w:r>
      <w:r>
        <w:t xml:space="preserve"> </w:t>
      </w:r>
      <w:r>
        <w:t>двух</w:t>
      </w:r>
      <w:r>
        <w:t xml:space="preserve"> основн</w:t>
      </w:r>
      <w:r>
        <w:t xml:space="preserve">ых </w:t>
      </w:r>
      <w:r>
        <w:t>мероприяти</w:t>
      </w:r>
      <w:r>
        <w:t>й</w:t>
      </w:r>
      <w:r>
        <w:t>.</w:t>
      </w:r>
    </w:p>
    <w:p w14:paraId="45000000">
      <w:pPr>
        <w:ind w:firstLine="708" w:left="0"/>
        <w:jc w:val="both"/>
      </w:pPr>
      <w:r>
        <w:t>Основное мероприятие 2.</w:t>
      </w:r>
      <w:r>
        <w:t>1.</w:t>
      </w:r>
      <w:r>
        <w:t xml:space="preserve"> «</w:t>
      </w:r>
      <w:r>
        <w:t>Выполнение работ по ремонту на аварийно-опасных участках автомобильных дорог общего пользования местного значения</w:t>
      </w:r>
      <w:r>
        <w:t xml:space="preserve">» </w:t>
      </w:r>
      <w:r>
        <w:t xml:space="preserve">не </w:t>
      </w:r>
      <w:r>
        <w:t>выполнено</w:t>
      </w:r>
      <w:r>
        <w:t>,</w:t>
      </w:r>
      <w:r>
        <w:t xml:space="preserve"> </w:t>
      </w:r>
      <w:r>
        <w:t xml:space="preserve">средства на данное мероприятие </w:t>
      </w:r>
      <w:r>
        <w:t>в 202</w:t>
      </w:r>
      <w:r>
        <w:t>2</w:t>
      </w:r>
      <w:r>
        <w:t xml:space="preserve"> году</w:t>
      </w:r>
      <w:r>
        <w:t xml:space="preserve"> </w:t>
      </w:r>
      <w:r>
        <w:t>не планировались.</w:t>
      </w:r>
    </w:p>
    <w:p w14:paraId="46000000">
      <w:pPr>
        <w:ind w:firstLine="708" w:left="0"/>
        <w:jc w:val="both"/>
      </w:pPr>
      <w:r>
        <w:t>Основное мероприятие 2.</w:t>
      </w:r>
      <w:r>
        <w:t>2</w:t>
      </w:r>
      <w:r>
        <w:t>. «</w:t>
      </w:r>
      <w:r>
        <w:t>Выполнение работ по содержанию на аварийно-опасных участках автомобильных дорог общего пользования местного значения</w:t>
      </w:r>
      <w:r>
        <w:t xml:space="preserve">» </w:t>
      </w:r>
      <w:r>
        <w:t xml:space="preserve">не </w:t>
      </w:r>
      <w:r>
        <w:t>выполнено</w:t>
      </w:r>
      <w:r>
        <w:t>,</w:t>
      </w:r>
      <w:r>
        <w:t xml:space="preserve"> </w:t>
      </w:r>
      <w:r>
        <w:t xml:space="preserve">средства на данное мероприятие </w:t>
      </w:r>
      <w:r>
        <w:t>в 202</w:t>
      </w:r>
      <w:r>
        <w:t>2</w:t>
      </w:r>
      <w:r>
        <w:t xml:space="preserve"> году </w:t>
      </w:r>
      <w:r>
        <w:t>не планировались.</w:t>
      </w:r>
    </w:p>
    <w:p w14:paraId="47000000">
      <w:pPr>
        <w:ind w:firstLine="708" w:left="0"/>
        <w:jc w:val="both"/>
      </w:pPr>
      <w:r>
        <w:t>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8000000">
      <w:pPr>
        <w:rPr>
          <w:sz w:val="26"/>
        </w:rPr>
      </w:pPr>
    </w:p>
    <w:p w14:paraId="49000000">
      <w:pPr>
        <w:ind/>
        <w:jc w:val="center"/>
      </w:pPr>
      <w:r>
        <w:t>Раздел 3. Анализ факторов, повлиявших</w:t>
      </w:r>
    </w:p>
    <w:p w14:paraId="4A000000">
      <w:pPr>
        <w:ind/>
        <w:jc w:val="center"/>
      </w:pPr>
      <w:r>
        <w:t>на ход реализации муниципальной программы</w:t>
      </w:r>
    </w:p>
    <w:p w14:paraId="4B000000">
      <w:pPr>
        <w:ind/>
        <w:jc w:val="center"/>
      </w:pPr>
    </w:p>
    <w:p w14:paraId="4C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D000000">
      <w:pPr>
        <w:ind/>
        <w:jc w:val="both"/>
      </w:pPr>
      <w:r>
        <w:tab/>
      </w:r>
    </w:p>
    <w:p w14:paraId="4E000000">
      <w:pPr>
        <w:ind/>
        <w:jc w:val="center"/>
      </w:pPr>
    </w:p>
    <w:p w14:paraId="4F000000">
      <w:pPr>
        <w:ind/>
        <w:jc w:val="center"/>
      </w:pPr>
    </w:p>
    <w:p w14:paraId="50000000">
      <w:pPr>
        <w:ind/>
        <w:jc w:val="center"/>
      </w:pPr>
      <w:r>
        <w:t>Раздел 4. Сведения об использовании бюджетных ассигнований</w:t>
      </w:r>
    </w:p>
    <w:p w14:paraId="51000000">
      <w:pPr>
        <w:ind/>
        <w:jc w:val="center"/>
      </w:pPr>
      <w:r>
        <w:t>и внебюджетных средств на реализацию муниципальной программы</w:t>
      </w:r>
    </w:p>
    <w:p w14:paraId="52000000"/>
    <w:p w14:paraId="53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2</w:t>
      </w:r>
      <w:r>
        <w:t xml:space="preserve"> год составил </w:t>
      </w:r>
      <w:r>
        <w:t>838,0</w:t>
      </w:r>
      <w:r>
        <w:t xml:space="preserve"> тыс. рублей, </w:t>
      </w:r>
    </w:p>
    <w:p w14:paraId="54000000">
      <w:r>
        <w:t>в том числе по источникам финансирования:</w:t>
      </w:r>
    </w:p>
    <w:p w14:paraId="55000000">
      <w:r>
        <w:rPr>
          <w:color w:val="000000"/>
        </w:rPr>
        <w:t>безвозмездные поступл</w:t>
      </w:r>
      <w:r>
        <w:rPr>
          <w:color w:val="000000"/>
        </w:rPr>
        <w:t>е</w:t>
      </w:r>
      <w:r>
        <w:rPr>
          <w:color w:val="000000"/>
        </w:rPr>
        <w:t>ния в  бюджет поселения</w:t>
      </w:r>
      <w:r>
        <w:t xml:space="preserve"> </w:t>
      </w:r>
      <w:r>
        <w:t>–</w:t>
      </w:r>
      <w:r>
        <w:t xml:space="preserve"> </w:t>
      </w:r>
      <w:r>
        <w:t>838,0</w:t>
      </w:r>
      <w:r>
        <w:t xml:space="preserve"> тыс. рублей</w:t>
      </w:r>
      <w:r>
        <w:t>.</w:t>
      </w:r>
    </w:p>
    <w:p w14:paraId="56000000">
      <w:r>
        <w:t xml:space="preserve">           </w:t>
      </w:r>
    </w:p>
    <w:p w14:paraId="57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8</w:t>
      </w:r>
      <w:r>
        <w:t>.12.20</w:t>
      </w:r>
      <w:r>
        <w:t>2</w:t>
      </w:r>
      <w:r>
        <w:t>1</w:t>
      </w:r>
      <w:r>
        <w:t xml:space="preserve"> № </w:t>
      </w:r>
      <w:r>
        <w:t>2</w:t>
      </w:r>
      <w:r>
        <w:t xml:space="preserve">1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2</w:t>
      </w:r>
      <w:r>
        <w:t xml:space="preserve"> </w:t>
      </w:r>
      <w:r>
        <w:t xml:space="preserve">год и на плановый период </w:t>
      </w:r>
      <w:r>
        <w:t>202</w:t>
      </w:r>
      <w:r>
        <w:t>3</w:t>
      </w:r>
      <w:r>
        <w:t xml:space="preserve"> </w:t>
      </w:r>
      <w:r>
        <w:t xml:space="preserve">и </w:t>
      </w:r>
      <w:r>
        <w:t>202</w:t>
      </w:r>
      <w:r>
        <w:t>4</w:t>
      </w:r>
      <w:r>
        <w:t xml:space="preserve"> годов»</w:t>
      </w:r>
      <w:r>
        <w:t xml:space="preserve"> с</w:t>
      </w:r>
      <w:r>
        <w:t xml:space="preserve">оставил </w:t>
      </w:r>
      <w:r>
        <w:t>838,0</w:t>
      </w:r>
      <w:r>
        <w:t xml:space="preserve"> </w:t>
      </w:r>
      <w:r>
        <w:t>тыс. рублей.</w:t>
      </w:r>
    </w:p>
    <w:p w14:paraId="58000000">
      <w:pPr>
        <w:ind w:firstLine="708" w:left="0"/>
      </w:pPr>
      <w:r>
        <w:t xml:space="preserve"> В соответствии со сводной бюджетной  росписью </w:t>
      </w:r>
      <w:r>
        <w:t>-</w:t>
      </w:r>
      <w:r>
        <w:t>838,0</w:t>
      </w:r>
      <w:r>
        <w:t xml:space="preserve"> тыс. рублей, в том числе по источникам финансирования:</w:t>
      </w:r>
    </w:p>
    <w:p w14:paraId="59000000">
      <w:r>
        <w:rPr>
          <w:color w:val="000000"/>
        </w:rPr>
        <w:t>безвозмездные поступл</w:t>
      </w:r>
      <w:r>
        <w:rPr>
          <w:color w:val="000000"/>
        </w:rPr>
        <w:t>е</w:t>
      </w:r>
      <w:r>
        <w:rPr>
          <w:color w:val="000000"/>
        </w:rPr>
        <w:t>ния в  бюджет поселения</w:t>
      </w:r>
      <w:r>
        <w:t xml:space="preserve"> </w:t>
      </w:r>
      <w:r>
        <w:t>–</w:t>
      </w:r>
      <w:r>
        <w:t>838</w:t>
      </w:r>
      <w:r>
        <w:t>,0</w:t>
      </w:r>
      <w:r>
        <w:t xml:space="preserve"> тыс. рублей;</w:t>
      </w:r>
    </w:p>
    <w:p w14:paraId="5A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838,0</w:t>
      </w:r>
      <w:r>
        <w:t xml:space="preserve"> </w:t>
      </w:r>
      <w:r>
        <w:t>тыс. рублей, в том числе по источникам финансирования:</w:t>
      </w:r>
    </w:p>
    <w:p w14:paraId="5B000000">
      <w:pPr>
        <w:rPr>
          <w:i w:val="1"/>
        </w:rPr>
      </w:pPr>
      <w:r>
        <w:t xml:space="preserve">           </w:t>
      </w:r>
      <w:r>
        <w:rPr>
          <w:color w:val="000000"/>
        </w:rPr>
        <w:t>безвозмездные поступл</w:t>
      </w:r>
      <w:r>
        <w:rPr>
          <w:color w:val="000000"/>
        </w:rPr>
        <w:t>е</w:t>
      </w:r>
      <w:r>
        <w:rPr>
          <w:color w:val="000000"/>
        </w:rPr>
        <w:t>ния в  бюджет поселения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838,0</w:t>
      </w:r>
      <w:r>
        <w:t xml:space="preserve"> </w:t>
      </w:r>
      <w:r>
        <w:t>тыс. рублей</w:t>
      </w:r>
      <w:r>
        <w:t>.</w:t>
      </w:r>
      <w:r>
        <w:t xml:space="preserve">                                 </w:t>
      </w:r>
      <w:r>
        <w:t xml:space="preserve">              </w:t>
      </w:r>
    </w:p>
    <w:p w14:paraId="5C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2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D000000"/>
    <w:p w14:paraId="5E000000">
      <w:pPr>
        <w:ind/>
        <w:jc w:val="center"/>
      </w:pPr>
      <w:r>
        <w:t>Раздел 5. Сведения о достижении</w:t>
      </w:r>
    </w:p>
    <w:p w14:paraId="5F000000">
      <w:pPr>
        <w:ind/>
        <w:jc w:val="center"/>
      </w:pPr>
      <w:r>
        <w:t>з</w:t>
      </w:r>
      <w:r>
        <w:t>начений показателей муниципальной</w:t>
      </w:r>
    </w:p>
    <w:p w14:paraId="60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2</w:t>
      </w:r>
      <w:r>
        <w:t xml:space="preserve"> год</w:t>
      </w:r>
    </w:p>
    <w:p w14:paraId="61000000"/>
    <w:p w14:paraId="62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6</w:t>
      </w:r>
      <w:r>
        <w:t xml:space="preserve"> показател</w:t>
      </w:r>
      <w:r>
        <w:t>ей</w:t>
      </w:r>
      <w:r>
        <w:t xml:space="preserve">, по </w:t>
      </w:r>
      <w:r>
        <w:t>5</w:t>
      </w:r>
      <w:r>
        <w:t xml:space="preserve"> </w:t>
      </w:r>
      <w:r>
        <w:t>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 xml:space="preserve">. </w:t>
      </w:r>
    </w:p>
    <w:p w14:paraId="63000000"/>
    <w:p w14:paraId="64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протяженности автомобильных дорог общего пользования местного значения не соответствующих нормативным требованиям к транспортно-эксплуатационным показателям на 31 декабря отчетного года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63,4</w:t>
      </w:r>
      <w:r>
        <w:rPr>
          <w:i w:val="1"/>
        </w:rPr>
        <w:t xml:space="preserve"> 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63,4</w:t>
      </w:r>
      <w:r>
        <w:rPr>
          <w:i w:val="1"/>
        </w:rPr>
        <w:t xml:space="preserve"> </w:t>
      </w:r>
      <w:r>
        <w:rPr>
          <w:i w:val="1"/>
        </w:rPr>
        <w:t>%</w:t>
      </w:r>
      <w:r>
        <w:rPr>
          <w:i w:val="1"/>
        </w:rPr>
        <w:t>.</w:t>
      </w:r>
    </w:p>
    <w:p w14:paraId="65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Смертность в результате дорожно-транспортных происшествий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0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0</w:t>
      </w:r>
      <w:r>
        <w:rPr>
          <w:i w:val="1"/>
        </w:rPr>
        <w:t>.</w:t>
      </w:r>
    </w:p>
    <w:p w14:paraId="66000000">
      <w:pPr>
        <w:ind/>
        <w:jc w:val="both"/>
        <w:rPr>
          <w:i w:val="1"/>
        </w:rPr>
      </w:pPr>
      <w:r>
        <w:t xml:space="preserve">        </w:t>
      </w:r>
      <w:r>
        <w:t xml:space="preserve">Показатель 1.1. </w:t>
      </w:r>
      <w:r>
        <w:t>«</w:t>
      </w:r>
      <w: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</w:r>
      <w:r>
        <w:t xml:space="preserve">» - </w:t>
      </w:r>
      <w:r>
        <w:rPr>
          <w:i w:val="1"/>
        </w:rPr>
        <w:t xml:space="preserve">плановое значение </w:t>
      </w:r>
      <w:r>
        <w:rPr>
          <w:i w:val="1"/>
        </w:rPr>
        <w:t>-</w:t>
      </w:r>
      <w:r>
        <w:rPr>
          <w:i w:val="1"/>
        </w:rPr>
        <w:t>8,63</w:t>
      </w:r>
      <w:r>
        <w:rPr>
          <w:i w:val="1"/>
        </w:rPr>
        <w:t xml:space="preserve"> км</w:t>
      </w:r>
      <w:r>
        <w:rPr>
          <w:i w:val="1"/>
        </w:rPr>
        <w:t>, фактическое значение -</w:t>
      </w:r>
      <w:r>
        <w:rPr>
          <w:i w:val="1"/>
        </w:rPr>
        <w:t>0</w:t>
      </w:r>
      <w:r>
        <w:rPr>
          <w:i w:val="1"/>
        </w:rPr>
        <w:t>.</w:t>
      </w:r>
    </w:p>
    <w:p w14:paraId="67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Количество лиц, погибших в результате дорожно-транспортных происшествий</w:t>
      </w:r>
      <w:r>
        <w:t xml:space="preserve">» - </w:t>
      </w:r>
      <w:r>
        <w:rPr>
          <w:i w:val="1"/>
        </w:rPr>
        <w:t>плановое значение-</w:t>
      </w:r>
      <w:r>
        <w:rPr>
          <w:i w:val="1"/>
        </w:rPr>
        <w:t>0</w:t>
      </w:r>
      <w:r>
        <w:rPr>
          <w:i w:val="1"/>
        </w:rPr>
        <w:t>, фактическое значение-</w:t>
      </w:r>
      <w:r>
        <w:rPr>
          <w:i w:val="1"/>
        </w:rPr>
        <w:t>0.</w:t>
      </w:r>
    </w:p>
    <w:p w14:paraId="68000000">
      <w:pPr>
        <w:ind w:firstLine="708" w:left="0"/>
        <w:jc w:val="both"/>
        <w:rPr>
          <w:i w:val="1"/>
        </w:rPr>
      </w:pPr>
      <w:r>
        <w:t>Показатель 2.</w:t>
      </w:r>
      <w:r>
        <w:t>2</w:t>
      </w:r>
      <w:r>
        <w:t xml:space="preserve">. </w:t>
      </w:r>
      <w:r>
        <w:t>«</w:t>
      </w:r>
      <w:r>
        <w:t>Транспортный риск</w:t>
      </w:r>
      <w:r>
        <w:t xml:space="preserve">» - </w:t>
      </w:r>
      <w:r>
        <w:rPr>
          <w:i w:val="1"/>
        </w:rPr>
        <w:t>плановое значение-</w:t>
      </w:r>
      <w:r>
        <w:rPr>
          <w:i w:val="1"/>
        </w:rPr>
        <w:t>0</w:t>
      </w:r>
      <w:r>
        <w:rPr>
          <w:i w:val="1"/>
        </w:rPr>
        <w:t>, фактическое значение-</w:t>
      </w:r>
      <w:r>
        <w:rPr>
          <w:i w:val="1"/>
        </w:rPr>
        <w:t>0.</w:t>
      </w:r>
    </w:p>
    <w:p w14:paraId="69000000">
      <w:pPr>
        <w:ind w:firstLine="708" w:left="0"/>
        <w:jc w:val="both"/>
        <w:rPr>
          <w:i w:val="1"/>
        </w:rPr>
      </w:pPr>
      <w:r>
        <w:t>Показатель 2.</w:t>
      </w:r>
      <w:r>
        <w:t>3</w:t>
      </w:r>
      <w:r>
        <w:t xml:space="preserve">. </w:t>
      </w:r>
      <w:r>
        <w:t>«</w:t>
      </w:r>
      <w:r>
        <w:t>Тяжесть последствий в результате дорожно-транспортных происшествий</w:t>
      </w:r>
      <w:r>
        <w:t xml:space="preserve">» - </w:t>
      </w:r>
      <w:r>
        <w:rPr>
          <w:i w:val="1"/>
        </w:rPr>
        <w:t>плановое значение-</w:t>
      </w:r>
      <w:r>
        <w:rPr>
          <w:i w:val="1"/>
        </w:rPr>
        <w:t>0</w:t>
      </w:r>
      <w:r>
        <w:rPr>
          <w:i w:val="1"/>
        </w:rPr>
        <w:t>, фактическое значение-</w:t>
      </w:r>
      <w:r>
        <w:rPr>
          <w:i w:val="1"/>
        </w:rPr>
        <w:t>0.</w:t>
      </w:r>
    </w:p>
    <w:p w14:paraId="6A000000">
      <w:pPr>
        <w:ind/>
        <w:jc w:val="both"/>
      </w:pPr>
    </w:p>
    <w:p w14:paraId="6B000000">
      <w:pPr>
        <w:ind/>
        <w:jc w:val="both"/>
      </w:pPr>
      <w:r>
        <w:t xml:space="preserve">        Сведения о достижении значений показателей муниципальной программы,</w:t>
      </w:r>
      <w:r>
        <w:t xml:space="preserve">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C000000">
      <w:pPr>
        <w:ind/>
        <w:jc w:val="center"/>
      </w:pPr>
    </w:p>
    <w:p w14:paraId="6D000000">
      <w:pPr>
        <w:ind/>
        <w:jc w:val="center"/>
      </w:pPr>
    </w:p>
    <w:p w14:paraId="6E000000">
      <w:pPr>
        <w:ind/>
        <w:jc w:val="center"/>
      </w:pPr>
      <w:r>
        <w:t>Раздел 6. Результаты оценки</w:t>
      </w:r>
    </w:p>
    <w:p w14:paraId="6F000000">
      <w:pPr>
        <w:ind/>
        <w:jc w:val="center"/>
      </w:pPr>
      <w:r>
        <w:t>Эффективности реализации муниципальной программы</w:t>
      </w:r>
    </w:p>
    <w:p w14:paraId="70000000">
      <w:r>
        <w:t xml:space="preserve">       </w:t>
      </w:r>
    </w:p>
    <w:p w14:paraId="71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2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3000000">
      <w:pPr>
        <w:ind/>
        <w:jc w:val="both"/>
      </w:pPr>
      <w:r>
        <w:t>подпрограмм муниципальной программы:</w:t>
      </w:r>
    </w:p>
    <w:p w14:paraId="74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протяженности автомобильных дорог общего пользования местного значения не соответствующих нормативным требованиям к транспортно-эксплуатационным показателям на 31 декабря отчетного года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5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>Смертность в результате дорожно-транспортных происшествий</w:t>
      </w:r>
      <w:r>
        <w:t>»</w:t>
      </w:r>
      <w:r>
        <w:t xml:space="preserve"> - </w:t>
      </w:r>
      <w:r>
        <w:t>1,0</w:t>
      </w:r>
      <w:r>
        <w:t>;</w:t>
      </w:r>
    </w:p>
    <w:p w14:paraId="76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</w:r>
      <w:r>
        <w:t>»</w:t>
      </w:r>
      <w:r>
        <w:t xml:space="preserve"> -</w:t>
      </w:r>
      <w:r>
        <w:t>0</w:t>
      </w:r>
      <w:r>
        <w:t>;</w:t>
      </w:r>
    </w:p>
    <w:p w14:paraId="77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Количество лиц, погибших в результате дорожно-транспортных происшествий</w:t>
      </w:r>
      <w:r>
        <w:t>»</w:t>
      </w:r>
      <w:r>
        <w:t xml:space="preserve"> </w:t>
      </w:r>
      <w:r>
        <w:t xml:space="preserve">- </w:t>
      </w:r>
      <w:r>
        <w:t>1,0;</w:t>
      </w:r>
    </w:p>
    <w:p w14:paraId="78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>2.</w:t>
      </w:r>
      <w:r>
        <w:t>2</w:t>
      </w:r>
      <w:r>
        <w:t xml:space="preserve">. </w:t>
      </w:r>
      <w:r>
        <w:t>«</w:t>
      </w:r>
      <w:r>
        <w:t>Транспортный риск</w:t>
      </w:r>
      <w:r>
        <w:t>»</w:t>
      </w:r>
      <w:r>
        <w:t xml:space="preserve"> </w:t>
      </w:r>
      <w:r>
        <w:t xml:space="preserve">- </w:t>
      </w:r>
      <w:r>
        <w:t>1,0;</w:t>
      </w:r>
    </w:p>
    <w:p w14:paraId="79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Тяжесть последствий в результате дорожно-транспортных происшествий</w:t>
      </w:r>
      <w:r>
        <w:t>»</w:t>
      </w:r>
      <w:r>
        <w:t xml:space="preserve"> </w:t>
      </w:r>
      <w:r>
        <w:t xml:space="preserve">- </w:t>
      </w:r>
      <w:r>
        <w:t>1,0.</w:t>
      </w:r>
    </w:p>
    <w:p w14:paraId="7A000000">
      <w:pPr>
        <w:ind/>
        <w:jc w:val="both"/>
      </w:pPr>
    </w:p>
    <w:p w14:paraId="7B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</w:t>
      </w:r>
      <w:r>
        <w:t>8</w:t>
      </w:r>
      <w:r>
        <w:t>3</w:t>
      </w:r>
      <w:r>
        <w:t xml:space="preserve"> (</w:t>
      </w:r>
      <w:r>
        <w:rPr>
          <w:i w:val="1"/>
        </w:rPr>
        <w:t>5</w:t>
      </w:r>
      <w:r>
        <w:rPr>
          <w:i w:val="1"/>
        </w:rPr>
        <w:t>/</w:t>
      </w:r>
      <w:r>
        <w:rPr>
          <w:i w:val="1"/>
        </w:rPr>
        <w:t>6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C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</w:t>
      </w:r>
      <w:r>
        <w:t>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D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</w:t>
      </w:r>
      <w:r>
        <w:t>4</w:t>
      </w:r>
      <w:r>
        <w:rPr>
          <w:i w:val="1"/>
        </w:rPr>
        <w:t>/</w:t>
      </w:r>
      <w:r>
        <w:rPr>
          <w:i w:val="1"/>
        </w:rPr>
        <w:t>4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E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F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0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1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2000000">
      <w:r>
        <w:t xml:space="preserve">       Степень соответствия запланированному уровню расходов:</w:t>
      </w:r>
    </w:p>
    <w:p w14:paraId="83000000">
      <w:r>
        <w:t>838,0</w:t>
      </w:r>
      <w:r>
        <w:t xml:space="preserve"> тыс. рублей / </w:t>
      </w:r>
      <w:r>
        <w:t>838,0</w:t>
      </w:r>
      <w:r>
        <w:t xml:space="preserve"> тыс. рублей = </w:t>
      </w:r>
      <w:r>
        <w:t>1,0</w:t>
      </w:r>
      <w:r>
        <w:t>.</w:t>
      </w:r>
    </w:p>
    <w:p w14:paraId="84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5000000">
      <w:r>
        <w:t xml:space="preserve">      Эффективность использования финансовых ресурсов на реализацию муниципальной программы:</w:t>
      </w:r>
    </w:p>
    <w:p w14:paraId="86000000">
      <w:pPr>
        <w:ind/>
        <w:jc w:val="both"/>
      </w:pPr>
      <w:r>
        <w:t xml:space="preserve">      </w:t>
      </w:r>
      <w:r>
        <w:t>1,0</w:t>
      </w:r>
      <w:r>
        <w:t>/</w:t>
      </w:r>
      <w:r>
        <w:t>1,0</w:t>
      </w:r>
      <w:r>
        <w:t xml:space="preserve"> = </w:t>
      </w:r>
      <w:r>
        <w:t>1,</w:t>
      </w:r>
      <w:r>
        <w:t>0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87000000">
      <w:pPr>
        <w:ind w:firstLine="708" w:left="0"/>
      </w:pPr>
      <w:r>
        <w:t>Уровень реализации муниципальной Программы в целом:</w:t>
      </w:r>
    </w:p>
    <w:p w14:paraId="88000000">
      <w:pPr>
        <w:ind/>
        <w:jc w:val="both"/>
      </w:pPr>
      <w:r>
        <w:t>1,0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</w:t>
      </w:r>
      <w:r>
        <w:t>0</w:t>
      </w:r>
      <w:r>
        <w:t xml:space="preserve"> </w:t>
      </w:r>
      <w:r>
        <w:t>x</w:t>
      </w:r>
      <w:r>
        <w:t xml:space="preserve"> 0,2 = </w:t>
      </w:r>
      <w:r>
        <w:t>1,</w:t>
      </w:r>
      <w:r>
        <w:t>0</w:t>
      </w:r>
      <w:r>
        <w:t xml:space="preserve"> 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9000000">
      <w:pPr>
        <w:ind/>
        <w:jc w:val="both"/>
        <w:rPr>
          <w:i w:val="1"/>
        </w:rPr>
      </w:pPr>
    </w:p>
    <w:p w14:paraId="8A000000">
      <w:pPr>
        <w:ind/>
        <w:jc w:val="center"/>
      </w:pPr>
      <w:r>
        <w:t>Раздел 7. Предложения по дальнейшей</w:t>
      </w:r>
    </w:p>
    <w:p w14:paraId="8B000000">
      <w:pPr>
        <w:ind/>
        <w:jc w:val="center"/>
      </w:pPr>
      <w:r>
        <w:t>реализации муниципальной программы</w:t>
      </w:r>
    </w:p>
    <w:p w14:paraId="8C000000">
      <w:pPr>
        <w:ind/>
        <w:jc w:val="center"/>
      </w:pPr>
    </w:p>
    <w:p w14:paraId="8D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E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8F000000">
      <w:pPr>
        <w:ind/>
        <w:jc w:val="both"/>
      </w:pPr>
    </w:p>
    <w:p w14:paraId="90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91000000">
      <w:pPr>
        <w:sectPr>
          <w:headerReference r:id="rId2" w:type="default"/>
          <w:pgSz w:h="16838" w:orient="portrait" w:w="11906"/>
          <w:pgMar w:bottom="340" w:footer="720" w:gutter="0" w:header="720" w:left="1134" w:right="624" w:top="454"/>
          <w:titlePg/>
        </w:sectPr>
      </w:pPr>
    </w:p>
    <w:p w14:paraId="92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3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4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5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6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3401"/>
        <w:gridCol w:w="1701"/>
        <w:gridCol w:w="1134"/>
        <w:gridCol w:w="1276"/>
        <w:gridCol w:w="1276"/>
        <w:gridCol w:w="2409"/>
        <w:gridCol w:w="2268"/>
        <w:gridCol w:w="1701"/>
      </w:tblGrid>
      <w:tr>
        <w:trPr>
          <w:trHeight w:hRule="atLeast" w:val="552"/>
        </w:trP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транспортной инфраструктуры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0"/>
              </w:rPr>
            </w:pPr>
            <w:r>
              <w:rPr>
                <w:sz w:val="20"/>
              </w:rPr>
              <w:t>содержание сети автомобильных дорог в полном объеме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содержание сети автомобильных дорог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 </w:t>
            </w:r>
          </w:p>
          <w:p w14:paraId="C0000000">
            <w:pPr>
              <w:rPr>
                <w:sz w:val="24"/>
              </w:rPr>
            </w:pPr>
            <w:r>
              <w:rPr>
                <w:sz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Ремонт автомобильных дорог общего пользования местного значения и ис</w:t>
            </w:r>
            <w:r>
              <w:rPr>
                <w:sz w:val="20"/>
              </w:rPr>
              <w:t>кусственных сооружений на них в 202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году не планировался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Ремонт автомобильных дорог общего пользования местного значения и ис</w:t>
            </w:r>
            <w:r>
              <w:rPr>
                <w:sz w:val="20"/>
              </w:rPr>
              <w:t>кусственных сооружений на них в 202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году не планировался и </w:t>
            </w:r>
            <w:r>
              <w:rPr>
                <w:sz w:val="20"/>
              </w:rPr>
              <w:t>не осуществлялся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Повышение безопасности дорожного движения на территории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D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Выполнение работ по ремонту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сокращен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количеств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2.2. Выполнение работ по содержанию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сокращен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количеств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4000000">
      <w:pPr>
        <w:sectPr>
          <w:headerReference r:id="rId3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E5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6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7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8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9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2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A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985"/>
        <w:gridCol w:w="2977"/>
        <w:gridCol w:w="2126"/>
        <w:gridCol w:w="2127"/>
        <w:gridCol w:w="1559"/>
      </w:tblGrid>
      <w:tr>
        <w:trPr>
          <w:trHeight w:hRule="atLeast" w:val="305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2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984"/>
        <w:gridCol w:w="2977"/>
        <w:gridCol w:w="2126"/>
        <w:gridCol w:w="2128"/>
        <w:gridCol w:w="1560"/>
      </w:tblGrid>
      <w:tr>
        <w:trPr>
          <w:tblHeader/>
        </w:trPr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98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9000000">
            <w:pPr>
              <w:pStyle w:val="Style_4"/>
              <w:rPr>
                <w:sz w:val="20"/>
              </w:rPr>
            </w:pPr>
            <w:r>
              <w:t>«</w:t>
            </w:r>
            <w:r>
              <w:t>Развитие транспортной системы</w:t>
            </w:r>
            <w:r>
              <w:t>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</w:tr>
      <w:tr>
        <w:trPr>
          <w:trHeight w:hRule="atLeast" w:val="20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8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</w:tr>
      <w:tr>
        <w:trPr>
          <w:trHeight w:hRule="atLeast" w:val="279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71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</w:tr>
      <w:tr>
        <w:trPr>
          <w:trHeight w:hRule="atLeast" w:val="279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98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B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транспортной инфраструктуры Носовского сельского поселения»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</w:tr>
      <w:tr>
        <w:trPr>
          <w:trHeight w:hRule="atLeast" w:val="24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6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</w:tr>
      <w:tr>
        <w:trPr>
          <w:trHeight w:hRule="atLeast" w:val="334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838,0</w:t>
            </w:r>
          </w:p>
        </w:tc>
      </w:tr>
      <w:tr>
        <w:trPr>
          <w:trHeight w:hRule="atLeast" w:val="262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D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Повышение безопасности дорожного движения на территории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E010000">
      <w:pPr>
        <w:sectPr>
          <w:headerReference r:id="rId4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F010000">
      <w:pPr>
        <w:widowControl w:val="0"/>
        <w:ind/>
        <w:jc w:val="right"/>
        <w:outlineLvl w:val="1"/>
        <w:rPr>
          <w:sz w:val="24"/>
        </w:rPr>
      </w:pPr>
    </w:p>
    <w:p w14:paraId="60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1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2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3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9"/>
        <w:gridCol w:w="5649"/>
        <w:gridCol w:w="1422"/>
        <w:gridCol w:w="2066"/>
        <w:gridCol w:w="1166"/>
        <w:gridCol w:w="840"/>
        <w:gridCol w:w="2572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5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</w:p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40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муниципальной программы,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на конец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отчетного года 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год,</w:t>
            </w:r>
          </w:p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предшествующий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отчетному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2006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88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1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транспортной системы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63,4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63,4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63,4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4"/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2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4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Смертность в результате дорожно-транспортных происшествий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15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,4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8,63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4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1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t xml:space="preserve">безопасности дорожного движения на территории </w:t>
            </w: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2.1. </w:t>
            </w:r>
            <w:r>
              <w:rPr>
                <w:sz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2.2. Транспортный риск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погибших на 10 тысяч транспортных средств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2.3. Тяжесть последствий в результате дорожно-транспортных происшествий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погибших на 100 пострадавших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4"/>
              <w:rPr>
                <w:sz w:val="20"/>
              </w:rPr>
            </w:pPr>
          </w:p>
        </w:tc>
      </w:tr>
    </w:tbl>
    <w:p w14:paraId="AB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AC01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Абзац списка"/>
    <w:basedOn w:val="Style_7"/>
    <w:link w:val="Style_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_ch" w:type="character">
    <w:name w:val="Абзац списка"/>
    <w:basedOn w:val="Style_7_ch"/>
    <w:link w:val="Style_8"/>
    <w:rPr>
      <w:rFonts w:ascii="Calibri" w:hAnsi="Calibri"/>
      <w:sz w:val="22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10" w:type="paragraph">
    <w:name w:val="Body Text Indent 2"/>
    <w:basedOn w:val="Style_7"/>
    <w:link w:val="Style_10_ch"/>
    <w:pPr>
      <w:spacing w:line="360" w:lineRule="auto"/>
      <w:ind w:firstLine="720" w:left="0"/>
    </w:pPr>
  </w:style>
  <w:style w:styleId="Style_10_ch" w:type="character">
    <w:name w:val="Body Text Indent 2"/>
    <w:basedOn w:val="Style_7_ch"/>
    <w:link w:val="Style_10"/>
  </w:style>
  <w:style w:styleId="Style_11" w:type="paragraph">
    <w:name w:val="Знак1"/>
    <w:basedOn w:val="Style_7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Знак1"/>
    <w:basedOn w:val="Style_7_ch"/>
    <w:link w:val="Style_11"/>
    <w:rPr>
      <w:rFonts w:ascii="Tahoma" w:hAnsi="Tahoma"/>
      <w:sz w:val="20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Знак11"/>
    <w:basedOn w:val="Style_7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11"/>
    <w:basedOn w:val="Style_7_ch"/>
    <w:link w:val="Style_17"/>
    <w:rPr>
      <w:rFonts w:ascii="Tahoma" w:hAnsi="Tahoma"/>
      <w:sz w:val="20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ind/>
      <w:jc w:val="both"/>
      <w:outlineLvl w:val="2"/>
    </w:pPr>
    <w:rPr>
      <w:b w:val="1"/>
    </w:rPr>
  </w:style>
  <w:style w:styleId="Style_18_ch" w:type="character">
    <w:name w:val="heading 3"/>
    <w:basedOn w:val="Style_7_ch"/>
    <w:link w:val="Style_18"/>
    <w:rPr>
      <w:b w:val="1"/>
    </w:rPr>
  </w:style>
  <w:style w:styleId="Style_19" w:type="paragraph">
    <w:name w:val="Body Text"/>
    <w:basedOn w:val="Style_7"/>
    <w:link w:val="Style_19_ch"/>
    <w:pPr>
      <w:ind/>
      <w:jc w:val="both"/>
    </w:pPr>
  </w:style>
  <w:style w:styleId="Style_19_ch" w:type="character">
    <w:name w:val="Body Text"/>
    <w:basedOn w:val="Style_7_ch"/>
    <w:link w:val="Style_19"/>
  </w:style>
  <w:style w:styleId="Style_20" w:type="paragraph">
    <w:name w:val=" Знак Знак9"/>
    <w:link w:val="Style_20_ch"/>
    <w:rPr>
      <w:sz w:val="28"/>
    </w:rPr>
  </w:style>
  <w:style w:styleId="Style_20_ch" w:type="character">
    <w:name w:val=" Знак Знак9"/>
    <w:link w:val="Style_20"/>
    <w:rPr>
      <w:sz w:val="28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Postan"/>
    <w:basedOn w:val="Style_7"/>
    <w:link w:val="Style_22_ch"/>
    <w:pPr>
      <w:ind/>
      <w:jc w:val="center"/>
    </w:pPr>
  </w:style>
  <w:style w:styleId="Style_22_ch" w:type="character">
    <w:name w:val="Postan"/>
    <w:basedOn w:val="Style_7_ch"/>
    <w:link w:val="Style_22"/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ConsNonformat"/>
    <w:link w:val="Style_24_ch"/>
    <w:pPr>
      <w:widowControl w:val="0"/>
      <w:ind w:right="19772"/>
    </w:pPr>
    <w:rPr>
      <w:rFonts w:ascii="Courier New" w:hAnsi="Courier New"/>
      <w:sz w:val="22"/>
    </w:rPr>
  </w:style>
  <w:style w:styleId="Style_24_ch" w:type="character">
    <w:name w:val="ConsNonformat"/>
    <w:link w:val="Style_24"/>
    <w:rPr>
      <w:rFonts w:ascii="Courier New" w:hAnsi="Courier New"/>
      <w:sz w:val="22"/>
    </w:rPr>
  </w:style>
  <w:style w:styleId="Style_25" w:type="paragraph">
    <w:name w:val="Body Text Indent 3"/>
    <w:basedOn w:val="Style_7"/>
    <w:link w:val="Style_25_ch"/>
    <w:pPr>
      <w:ind w:firstLine="709" w:left="0"/>
      <w:jc w:val="both"/>
    </w:pPr>
  </w:style>
  <w:style w:styleId="Style_25_ch" w:type="character">
    <w:name w:val="Body Text Indent 3"/>
    <w:basedOn w:val="Style_7_ch"/>
    <w:link w:val="Style_25"/>
  </w:style>
  <w:style w:styleId="Style_26" w:type="paragraph">
    <w:name w:val="footer"/>
    <w:basedOn w:val="Style_7"/>
    <w:link w:val="Style_26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6_ch" w:type="character">
    <w:name w:val="footer"/>
    <w:basedOn w:val="Style_7_ch"/>
    <w:link w:val="Style_26"/>
    <w:rPr>
      <w:rFonts w:ascii="Calibri" w:hAnsi="Calibri"/>
      <w:sz w:val="22"/>
    </w:rPr>
  </w:style>
  <w:style w:styleId="Style_27" w:type="paragraph">
    <w:name w:val="heading 5"/>
    <w:basedOn w:val="Style_7"/>
    <w:next w:val="Style_7"/>
    <w:link w:val="Style_27_ch"/>
    <w:uiPriority w:val="9"/>
    <w:qFormat/>
    <w:pPr>
      <w:keepNext w:val="1"/>
      <w:ind/>
      <w:jc w:val="both"/>
      <w:outlineLvl w:val="4"/>
    </w:pPr>
    <w:rPr>
      <w:b w:val="1"/>
    </w:rPr>
  </w:style>
  <w:style w:styleId="Style_27_ch" w:type="character">
    <w:name w:val="heading 5"/>
    <w:basedOn w:val="Style_7_ch"/>
    <w:link w:val="Style_27"/>
    <w:rPr>
      <w:b w:val="1"/>
    </w:rPr>
  </w:style>
  <w:style w:styleId="Style_28" w:type="paragraph">
    <w:name w:val="heading 1"/>
    <w:basedOn w:val="Style_7"/>
    <w:next w:val="Style_7"/>
    <w:link w:val="Style_28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8_ch" w:type="character">
    <w:name w:val="heading 1"/>
    <w:basedOn w:val="Style_7_ch"/>
    <w:link w:val="Style_28"/>
    <w:rPr>
      <w:b w:val="1"/>
      <w:sz w:val="32"/>
    </w:rPr>
  </w:style>
  <w:style w:styleId="Style_29" w:type="paragraph">
    <w:name w:val="Гипертекстовая ссылка"/>
    <w:link w:val="Style_29_ch"/>
    <w:rPr>
      <w:color w:val="106BBE"/>
      <w:sz w:val="26"/>
    </w:rPr>
  </w:style>
  <w:style w:styleId="Style_29_ch" w:type="character">
    <w:name w:val="Гипертекстовая ссылка"/>
    <w:link w:val="Style_29"/>
    <w:rPr>
      <w:color w:val="106BBE"/>
      <w:sz w:val="26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6" w:type="paragraph">
    <w:name w:val="Без интервала1"/>
    <w:link w:val="Style_6_ch"/>
    <w:rPr>
      <w:rFonts w:ascii="Calibri" w:hAnsi="Calibri"/>
      <w:sz w:val="22"/>
    </w:rPr>
  </w:style>
  <w:style w:styleId="Style_6_ch" w:type="character">
    <w:name w:val="Без интервала1"/>
    <w:link w:val="Style_6"/>
    <w:rPr>
      <w:rFonts w:ascii="Calibri" w:hAnsi="Calibri"/>
      <w:sz w:val="22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Body Text 2"/>
    <w:basedOn w:val="Style_7"/>
    <w:link w:val="Style_34_ch"/>
    <w:pPr>
      <w:spacing w:after="120" w:line="480" w:lineRule="auto"/>
      <w:ind/>
    </w:pPr>
  </w:style>
  <w:style w:styleId="Style_34_ch" w:type="character">
    <w:name w:val="Body Text 2"/>
    <w:basedOn w:val="Style_7_ch"/>
    <w:link w:val="Style_34"/>
  </w:style>
  <w:style w:styleId="Style_35" w:type="paragraph">
    <w:name w:val="Font Style11"/>
    <w:link w:val="Style_35_ch"/>
    <w:rPr>
      <w:rFonts w:ascii="Times New Roman" w:hAnsi="Times New Roman"/>
      <w:sz w:val="22"/>
    </w:rPr>
  </w:style>
  <w:style w:styleId="Style_35_ch" w:type="character">
    <w:name w:val="Font Style11"/>
    <w:link w:val="Style_35"/>
    <w:rPr>
      <w:rFonts w:ascii="Times New Roman" w:hAnsi="Times New Roman"/>
      <w:sz w:val="22"/>
    </w:rPr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 Знак1"/>
    <w:basedOn w:val="Style_7"/>
    <w:link w:val="Style_37_ch"/>
    <w:pPr>
      <w:spacing w:afterAutospacing="on" w:beforeAutospacing="on"/>
      <w:ind/>
    </w:pPr>
    <w:rPr>
      <w:rFonts w:ascii="Tahoma" w:hAnsi="Tahoma"/>
      <w:sz w:val="20"/>
    </w:rPr>
  </w:style>
  <w:style w:styleId="Style_37_ch" w:type="character">
    <w:name w:val=" Знак1"/>
    <w:basedOn w:val="Style_7_ch"/>
    <w:link w:val="Style_37"/>
    <w:rPr>
      <w:rFonts w:ascii="Tahoma" w:hAnsi="Tahoma"/>
      <w:sz w:val="20"/>
    </w:rPr>
  </w:style>
  <w:style w:styleId="Style_38" w:type="paragraph">
    <w:name w:val="page number"/>
    <w:basedOn w:val="Style_15"/>
    <w:link w:val="Style_38_ch"/>
  </w:style>
  <w:style w:styleId="Style_38_ch" w:type="character">
    <w:name w:val="page number"/>
    <w:basedOn w:val="Style_15_ch"/>
    <w:link w:val="Style_38"/>
  </w:style>
  <w:style w:styleId="Style_39" w:type="paragraph">
    <w:name w:val="Balloon Text"/>
    <w:basedOn w:val="Style_7"/>
    <w:link w:val="Style_39_ch"/>
    <w:rPr>
      <w:rFonts w:ascii="Tahoma" w:hAnsi="Tahoma"/>
      <w:sz w:val="16"/>
    </w:rPr>
  </w:style>
  <w:style w:styleId="Style_39_ch" w:type="character">
    <w:name w:val="Balloon Text"/>
    <w:basedOn w:val="Style_7_ch"/>
    <w:link w:val="Style_39"/>
    <w:rPr>
      <w:rFonts w:ascii="Tahoma" w:hAnsi="Tahoma"/>
      <w:sz w:val="16"/>
    </w:rPr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41" w:type="paragraph">
    <w:name w:val="Основной текст с отступом 21"/>
    <w:basedOn w:val="Style_7"/>
    <w:link w:val="Style_41_ch"/>
    <w:pPr>
      <w:ind w:firstLine="567" w:left="0"/>
      <w:jc w:val="both"/>
    </w:pPr>
    <w:rPr>
      <w:sz w:val="24"/>
    </w:rPr>
  </w:style>
  <w:style w:styleId="Style_41_ch" w:type="character">
    <w:name w:val="Основной текст с отступом 21"/>
    <w:basedOn w:val="Style_7_ch"/>
    <w:link w:val="Style_41"/>
    <w:rPr>
      <w:sz w:val="24"/>
    </w:rPr>
  </w:style>
  <w:style w:styleId="Style_42" w:type="paragraph">
    <w:name w:val="Body Text Indent"/>
    <w:basedOn w:val="Style_7"/>
    <w:link w:val="Style_42_ch"/>
    <w:pPr>
      <w:ind w:firstLine="1134" w:left="0"/>
      <w:jc w:val="both"/>
    </w:pPr>
  </w:style>
  <w:style w:styleId="Style_42_ch" w:type="character">
    <w:name w:val="Body Text Indent"/>
    <w:basedOn w:val="Style_7_ch"/>
    <w:link w:val="Style_42"/>
  </w:style>
  <w:style w:styleId="Style_43" w:type="paragraph">
    <w:name w:val="Subtitle"/>
    <w:next w:val="Style_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Нормальный (таблица)"/>
    <w:basedOn w:val="Style_7"/>
    <w:next w:val="Style_7"/>
    <w:link w:val="Style_44_ch"/>
    <w:pPr>
      <w:widowControl w:val="0"/>
      <w:ind/>
      <w:jc w:val="both"/>
    </w:pPr>
    <w:rPr>
      <w:rFonts w:ascii="Arial" w:hAnsi="Arial"/>
      <w:sz w:val="24"/>
    </w:rPr>
  </w:style>
  <w:style w:styleId="Style_44_ch" w:type="character">
    <w:name w:val="Нормальный (таблица)"/>
    <w:basedOn w:val="Style_7_ch"/>
    <w:link w:val="Style_44"/>
    <w:rPr>
      <w:rFonts w:ascii="Arial" w:hAnsi="Arial"/>
      <w:sz w:val="24"/>
    </w:rPr>
  </w:style>
  <w:style w:styleId="Style_45" w:type="paragraph">
    <w:name w:val=" Знак"/>
    <w:basedOn w:val="Style_7"/>
    <w:link w:val="Style_45_ch"/>
    <w:pPr>
      <w:spacing w:afterAutospacing="on" w:beforeAutospacing="on"/>
      <w:ind/>
    </w:pPr>
    <w:rPr>
      <w:rFonts w:ascii="Tahoma" w:hAnsi="Tahoma"/>
      <w:sz w:val="20"/>
    </w:rPr>
  </w:style>
  <w:style w:styleId="Style_45_ch" w:type="character">
    <w:name w:val=" Знак"/>
    <w:basedOn w:val="Style_7_ch"/>
    <w:link w:val="Style_45"/>
    <w:rPr>
      <w:rFonts w:ascii="Tahoma" w:hAnsi="Tahoma"/>
      <w:sz w:val="20"/>
    </w:rPr>
  </w:style>
  <w:style w:styleId="Style_46" w:type="paragraph">
    <w:name w:val="Title"/>
    <w:basedOn w:val="Style_7"/>
    <w:link w:val="Style_46_ch"/>
    <w:uiPriority w:val="10"/>
    <w:qFormat/>
    <w:pPr>
      <w:ind/>
      <w:jc w:val="center"/>
    </w:pPr>
  </w:style>
  <w:style w:styleId="Style_46_ch" w:type="character">
    <w:name w:val="Title"/>
    <w:basedOn w:val="Style_7_ch"/>
    <w:link w:val="Style_46"/>
  </w:style>
  <w:style w:styleId="Style_47" w:type="paragraph">
    <w:name w:val="heading 4"/>
    <w:basedOn w:val="Style_7"/>
    <w:next w:val="Style_7"/>
    <w:link w:val="Style_47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7_ch" w:type="character">
    <w:name w:val="heading 4"/>
    <w:basedOn w:val="Style_7_ch"/>
    <w:link w:val="Style_47"/>
    <w:rPr>
      <w:b w:val="1"/>
    </w:rPr>
  </w:style>
  <w:style w:styleId="Style_48" w:type="paragraph">
    <w:name w:val="ConsPlusNonformat"/>
    <w:link w:val="Style_48_ch"/>
    <w:pPr>
      <w:widowControl w:val="0"/>
      <w:ind/>
    </w:pPr>
    <w:rPr>
      <w:rFonts w:ascii="Courier New" w:hAnsi="Courier New"/>
    </w:rPr>
  </w:style>
  <w:style w:styleId="Style_48_ch" w:type="character">
    <w:name w:val="ConsPlusNonformat"/>
    <w:link w:val="Style_48"/>
    <w:rPr>
      <w:rFonts w:ascii="Courier New" w:hAnsi="Courier New"/>
    </w:rPr>
  </w:style>
  <w:style w:styleId="Style_49" w:type="paragraph">
    <w:name w:val="heading 2"/>
    <w:basedOn w:val="Style_7"/>
    <w:next w:val="Style_7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7_ch"/>
    <w:link w:val="Style_49"/>
    <w:rPr>
      <w:b w:val="1"/>
    </w:rPr>
  </w:style>
  <w:style w:styleId="Style_50" w:type="paragraph">
    <w:name w:val="Основной текст5"/>
    <w:basedOn w:val="Style_7"/>
    <w:link w:val="Style_50_ch"/>
    <w:pPr>
      <w:widowControl w:val="0"/>
      <w:spacing w:line="202" w:lineRule="exact"/>
      <w:ind/>
    </w:pPr>
    <w:rPr>
      <w:sz w:val="18"/>
      <w:highlight w:val="white"/>
    </w:rPr>
  </w:style>
  <w:style w:styleId="Style_50_ch" w:type="character">
    <w:name w:val="Основной текст5"/>
    <w:basedOn w:val="Style_7_ch"/>
    <w:link w:val="Style_50"/>
    <w:rPr>
      <w:sz w:val="18"/>
      <w:highlight w:val="white"/>
    </w:rPr>
  </w:style>
  <w:style w:styleId="Style_51" w:type="paragraph">
    <w:name w:val="Без интервала"/>
    <w:link w:val="Style_51_ch"/>
    <w:rPr>
      <w:rFonts w:ascii="Calibri" w:hAnsi="Calibri"/>
      <w:sz w:val="22"/>
    </w:rPr>
  </w:style>
  <w:style w:styleId="Style_51_ch" w:type="character">
    <w:name w:val="Без интервала"/>
    <w:link w:val="Style_51"/>
    <w:rPr>
      <w:rFonts w:ascii="Calibri" w:hAnsi="Calibri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2023-04-06T13:35:30Z</dcterms:modified>
</cp:coreProperties>
</file>