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header+xml" PartName="/word/header4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5000000">
      <w:pPr>
        <w:ind/>
        <w:jc w:val="center"/>
        <w:rPr>
          <w:b w:val="1"/>
        </w:rPr>
      </w:pPr>
      <w:r>
        <w:rPr>
          <w:b w:val="1"/>
        </w:rPr>
        <w:tab/>
      </w:r>
      <w:r>
        <w:rPr>
          <w:b w:val="1"/>
        </w:rPr>
        <w:tab/>
      </w:r>
      <w:r>
        <w:rPr>
          <w:b w:val="1"/>
        </w:rPr>
        <w:tab/>
      </w:r>
      <w:r>
        <w:rPr>
          <w:b w:val="1"/>
        </w:rPr>
        <w:tab/>
      </w:r>
      <w:r>
        <w:rPr>
          <w:b w:val="1"/>
        </w:rPr>
        <w:tab/>
      </w:r>
      <w:r>
        <w:rPr>
          <w:b w:val="1"/>
        </w:rPr>
        <w:tab/>
      </w:r>
      <w:r>
        <w:rPr>
          <w:b w:val="1"/>
        </w:rPr>
        <w:tab/>
      </w:r>
    </w:p>
    <w:p w14:paraId="06000000">
      <w:pPr>
        <w:ind/>
        <w:jc w:val="center"/>
        <w:rPr>
          <w:b w:val="1"/>
        </w:rPr>
      </w:pPr>
      <w:r>
        <w:rPr>
          <w:b w:val="1"/>
        </w:rPr>
        <w:tab/>
      </w:r>
      <w:r>
        <w:rPr>
          <w:b w:val="1"/>
        </w:rPr>
        <w:tab/>
      </w:r>
      <w:r>
        <w:rPr>
          <w:b w:val="1"/>
        </w:rPr>
        <w:tab/>
      </w:r>
      <w:r>
        <w:rPr>
          <w:b w:val="1"/>
        </w:rPr>
        <w:tab/>
      </w:r>
      <w:r>
        <w:rPr>
          <w:b w:val="1"/>
        </w:rPr>
        <w:tab/>
      </w:r>
      <w:r>
        <w:rPr>
          <w:b w:val="1"/>
        </w:rPr>
        <w:tab/>
      </w:r>
    </w:p>
    <w:p w14:paraId="07000000">
      <w:pPr>
        <w:ind/>
        <w:jc w:val="center"/>
        <w:rPr>
          <w:b w:val="1"/>
        </w:rPr>
      </w:pPr>
      <w:r>
        <w:rPr>
          <w:b w:val="1"/>
        </w:rPr>
        <w:tab/>
      </w:r>
      <w:r>
        <w:rPr>
          <w:b w:val="1"/>
        </w:rPr>
        <w:t>РОССИЙСКАЯ ФЕДЕРАЦИЯ</w:t>
      </w:r>
    </w:p>
    <w:p w14:paraId="08000000">
      <w:pPr>
        <w:ind/>
        <w:jc w:val="center"/>
        <w:rPr>
          <w:b w:val="1"/>
        </w:rPr>
      </w:pPr>
      <w:r>
        <w:rPr>
          <w:b w:val="1"/>
        </w:rPr>
        <w:t>РОСТОВСКАЯ ОБЛАСТЬ НЕКЛИНОВСКИЙ РАЙОН</w:t>
      </w:r>
    </w:p>
    <w:p w14:paraId="09000000">
      <w:pPr>
        <w:ind/>
        <w:jc w:val="center"/>
        <w:rPr>
          <w:b w:val="1"/>
          <w:u w:val="single"/>
        </w:rPr>
      </w:pPr>
      <w:r>
        <w:rPr>
          <w:b w:val="1"/>
          <w:u w:val="single"/>
        </w:rPr>
        <w:t>АДМИНИСТРАЦИЯ НОСОВСКОГО СЕЛЬСКОГО ПОС</w:t>
      </w:r>
      <w:r>
        <w:rPr>
          <w:b w:val="1"/>
          <w:u w:val="single"/>
        </w:rPr>
        <w:t>Е</w:t>
      </w:r>
      <w:r>
        <w:rPr>
          <w:b w:val="1"/>
          <w:u w:val="single"/>
        </w:rPr>
        <w:t>ЛЕНИЯ</w:t>
      </w:r>
    </w:p>
    <w:p w14:paraId="0A000000">
      <w:pPr>
        <w:ind/>
        <w:jc w:val="center"/>
      </w:pPr>
    </w:p>
    <w:p w14:paraId="0B000000">
      <w:pPr>
        <w:ind/>
        <w:jc w:val="center"/>
        <w:rPr>
          <w:b w:val="1"/>
        </w:rPr>
      </w:pPr>
      <w:r>
        <w:rPr>
          <w:b w:val="1"/>
        </w:rPr>
        <w:t>ПОСТАНОВЛЕНИЕ</w:t>
      </w:r>
    </w:p>
    <w:p w14:paraId="0C000000">
      <w:pPr>
        <w:ind/>
        <w:jc w:val="center"/>
      </w:pPr>
    </w:p>
    <w:p w14:paraId="0D000000">
      <w:pPr>
        <w:ind/>
        <w:jc w:val="center"/>
      </w:pPr>
    </w:p>
    <w:p w14:paraId="0E000000">
      <w:pPr>
        <w:ind/>
        <w:jc w:val="center"/>
      </w:pPr>
      <w:r>
        <w:t>с. Носово</w:t>
      </w:r>
    </w:p>
    <w:p w14:paraId="0F000000">
      <w:pPr>
        <w:ind/>
        <w:jc w:val="both"/>
      </w:pPr>
      <w:r>
        <w:t>12.03.</w:t>
      </w:r>
      <w:r>
        <w:t>2024</w:t>
      </w:r>
      <w:r>
        <w:t xml:space="preserve">г.    </w:t>
      </w:r>
      <w:r>
        <w:tab/>
      </w:r>
      <w:r>
        <w:t xml:space="preserve">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№  8</w:t>
      </w:r>
    </w:p>
    <w:p w14:paraId="10000000">
      <w:pPr>
        <w:rPr>
          <w:sz w:val="22"/>
        </w:rPr>
      </w:pPr>
    </w:p>
    <w:p w14:paraId="11000000">
      <w:pPr>
        <w:rPr>
          <w:sz w:val="22"/>
        </w:rPr>
      </w:pPr>
    </w:p>
    <w:p w14:paraId="12000000">
      <w:pPr>
        <w:rPr>
          <w:sz w:val="22"/>
        </w:rPr>
      </w:pPr>
    </w:p>
    <w:tbl>
      <w:tblPr>
        <w:tblStyle w:val="Style_2"/>
        <w:tblInd w:type="dxa" w:w="-526"/>
        <w:tblLayout w:type="fixed"/>
      </w:tblPr>
      <w:tblGrid>
        <w:gridCol w:w="8895"/>
      </w:tblGrid>
      <w:tr>
        <w:tc>
          <w:tcPr>
            <w:tcW w:type="dxa" w:w="8895"/>
          </w:tcPr>
          <w:p w14:paraId="13000000">
            <w:pPr>
              <w:ind w:hanging="283" w:left="2126"/>
              <w:jc w:val="center"/>
              <w:rPr>
                <w:b w:val="1"/>
              </w:rPr>
            </w:pPr>
            <w:r>
              <w:rPr>
                <w:b w:val="1"/>
              </w:rPr>
              <w:t>Об утверждении отчета о реализации муниципальной программы</w:t>
            </w:r>
            <w:r>
              <w:rPr>
                <w:b w:val="1"/>
              </w:rPr>
              <w:t xml:space="preserve"> Носовского сельского поселения</w:t>
            </w:r>
            <w:r>
              <w:rPr>
                <w:b w:val="1"/>
              </w:rPr>
              <w:t xml:space="preserve"> «</w:t>
            </w:r>
            <w:r>
              <w:rPr>
                <w:b w:val="1"/>
              </w:rPr>
              <w:t>Муниципальная политика</w:t>
            </w:r>
            <w:r>
              <w:rPr>
                <w:b w:val="1"/>
              </w:rPr>
              <w:t>» за 20</w:t>
            </w:r>
            <w:r>
              <w:rPr>
                <w:b w:val="1"/>
              </w:rPr>
              <w:t>2</w:t>
            </w:r>
            <w:r>
              <w:rPr>
                <w:b w:val="1"/>
              </w:rPr>
              <w:t>3</w:t>
            </w:r>
            <w:r>
              <w:rPr>
                <w:b w:val="1"/>
              </w:rPr>
              <w:t xml:space="preserve"> год</w:t>
            </w:r>
          </w:p>
        </w:tc>
      </w:tr>
    </w:tbl>
    <w:p w14:paraId="14000000">
      <w:pPr>
        <w:ind/>
        <w:jc w:val="both"/>
        <w:rPr>
          <w:color w:val="000000"/>
        </w:rPr>
      </w:pPr>
    </w:p>
    <w:p w14:paraId="15000000">
      <w:pPr>
        <w:ind/>
        <w:jc w:val="both"/>
        <w:rPr>
          <w:color w:val="000000"/>
        </w:rPr>
      </w:pPr>
    </w:p>
    <w:p w14:paraId="16000000">
      <w:pPr>
        <w:ind w:firstLine="708" w:left="0"/>
        <w:jc w:val="both"/>
        <w:rPr>
          <w:b w:val="1"/>
          <w:color w:val="000000"/>
        </w:rPr>
      </w:pPr>
      <w:r>
        <w:rPr>
          <w:color w:val="000000"/>
        </w:rPr>
        <w:t>В соответствии с постановлени</w:t>
      </w:r>
      <w:r>
        <w:rPr>
          <w:color w:val="000000"/>
        </w:rPr>
        <w:t>ем</w:t>
      </w:r>
      <w:r>
        <w:rPr>
          <w:color w:val="000000"/>
        </w:rPr>
        <w:t xml:space="preserve"> Администрации </w:t>
      </w:r>
      <w:r>
        <w:t>Носовского сельского поселения</w:t>
      </w:r>
      <w:r>
        <w:rPr>
          <w:color w:val="000000"/>
        </w:rPr>
        <w:t xml:space="preserve"> </w:t>
      </w:r>
      <w:r>
        <w:t>от 28.03.2018 № 12 «</w:t>
      </w:r>
      <w:r>
        <w:t>Об утверждении Порядка разработки, реализации и оценки эффективности муниципальных программ Носовского сельского поселения»</w:t>
      </w:r>
      <w:r>
        <w:rPr>
          <w:color w:val="000000"/>
        </w:rPr>
        <w:t xml:space="preserve">, </w:t>
      </w:r>
      <w:r>
        <w:t xml:space="preserve">распоряжением </w:t>
      </w:r>
      <w:r>
        <w:t xml:space="preserve">от </w:t>
      </w:r>
      <w:r>
        <w:t>24</w:t>
      </w:r>
      <w:r>
        <w:t>.0</w:t>
      </w:r>
      <w:r>
        <w:t>9</w:t>
      </w:r>
      <w:r>
        <w:t>.201</w:t>
      </w:r>
      <w:r>
        <w:t>8</w:t>
      </w:r>
      <w:r>
        <w:t xml:space="preserve"> № </w:t>
      </w:r>
      <w:r>
        <w:t>92</w:t>
      </w:r>
      <w:r>
        <w:t xml:space="preserve"> </w:t>
      </w:r>
      <w:r>
        <w:t>«</w:t>
      </w:r>
      <w:r>
        <w:t>Об утверждении Методических рекомендаций по разработке и реализации муниципальных программ Носовского сельского поселения</w:t>
      </w:r>
      <w:r>
        <w:t xml:space="preserve">» </w:t>
      </w:r>
      <w:r>
        <w:rPr>
          <w:color w:val="000000"/>
        </w:rPr>
        <w:t xml:space="preserve">Администрация </w:t>
      </w:r>
      <w:r>
        <w:t>Носовского сельского поселения</w:t>
      </w:r>
      <w:r>
        <w:rPr>
          <w:b w:val="1"/>
          <w:color w:val="000000"/>
        </w:rPr>
        <w:t xml:space="preserve"> </w:t>
      </w:r>
      <w:r>
        <w:rPr>
          <w:b w:val="1"/>
          <w:color w:val="000000"/>
        </w:rPr>
        <w:t>постановляет:</w:t>
      </w:r>
    </w:p>
    <w:p w14:paraId="17000000">
      <w:pPr>
        <w:ind w:firstLine="708" w:left="0"/>
        <w:jc w:val="both"/>
        <w:rPr>
          <w:b w:val="1"/>
          <w:color w:val="000000"/>
        </w:rPr>
      </w:pPr>
    </w:p>
    <w:p w14:paraId="18000000">
      <w:pPr>
        <w:ind w:firstLine="708" w:left="0"/>
        <w:jc w:val="both"/>
        <w:rPr>
          <w:color w:val="000000"/>
        </w:rPr>
      </w:pPr>
      <w:r>
        <w:rPr>
          <w:color w:val="000000"/>
        </w:rPr>
        <w:t>1. Утвердить отчет о реализации в 20</w:t>
      </w:r>
      <w:r>
        <w:rPr>
          <w:color w:val="000000"/>
        </w:rPr>
        <w:t>23</w:t>
      </w:r>
      <w:r>
        <w:rPr>
          <w:color w:val="000000"/>
        </w:rPr>
        <w:t xml:space="preserve"> </w:t>
      </w:r>
      <w:r>
        <w:rPr>
          <w:color w:val="000000"/>
        </w:rPr>
        <w:t>году муниципальной программы «</w:t>
      </w:r>
      <w:r>
        <w:t>Муниципальная политика</w:t>
      </w:r>
      <w:r>
        <w:rPr>
          <w:color w:val="000000"/>
        </w:rPr>
        <w:t>» согласно приложению к настоящему постановлению.</w:t>
      </w:r>
    </w:p>
    <w:p w14:paraId="19000000">
      <w:pPr>
        <w:spacing w:line="228" w:lineRule="auto"/>
        <w:ind w:firstLine="720" w:left="0"/>
        <w:jc w:val="both"/>
      </w:pPr>
      <w:r>
        <w:t>2.</w:t>
      </w:r>
      <w:r>
        <w:t xml:space="preserve"> </w:t>
      </w:r>
      <w:r>
        <w:t>Настоящее постановление вступает в силу с</w:t>
      </w:r>
      <w:r>
        <w:t>о дня</w:t>
      </w:r>
      <w:r>
        <w:t xml:space="preserve"> его официального опубликования (обнародования).</w:t>
      </w:r>
    </w:p>
    <w:p w14:paraId="1A000000">
      <w:pPr>
        <w:ind w:firstLine="708" w:left="0"/>
        <w:jc w:val="both"/>
      </w:pPr>
      <w:r>
        <w:rPr>
          <w:color w:val="000000"/>
        </w:rPr>
        <w:t>3</w:t>
      </w:r>
      <w:r>
        <w:rPr>
          <w:color w:val="000000"/>
        </w:rPr>
        <w:t xml:space="preserve">. </w:t>
      </w:r>
      <w:r>
        <w:t>Контроль за исполнением постановления оставляю за с</w:t>
      </w:r>
      <w:r>
        <w:t>о</w:t>
      </w:r>
      <w:r>
        <w:t>бой.</w:t>
      </w:r>
    </w:p>
    <w:p w14:paraId="1B000000">
      <w:pPr>
        <w:ind w:firstLine="0" w:left="1134"/>
        <w:jc w:val="both"/>
      </w:pPr>
    </w:p>
    <w:p w14:paraId="1C000000">
      <w:pPr>
        <w:ind w:firstLine="0" w:left="1134"/>
        <w:jc w:val="both"/>
      </w:pPr>
    </w:p>
    <w:p w14:paraId="1D000000">
      <w:pPr>
        <w:ind w:firstLine="0" w:left="1134"/>
        <w:jc w:val="both"/>
      </w:pPr>
    </w:p>
    <w:p w14:paraId="1E000000">
      <w:pPr>
        <w:ind w:firstLine="0" w:left="1134"/>
        <w:jc w:val="both"/>
      </w:pPr>
    </w:p>
    <w:p w14:paraId="1F000000">
      <w:pPr>
        <w:tabs>
          <w:tab w:leader="none" w:pos="0" w:val="left"/>
          <w:tab w:leader="none" w:pos="7655" w:val="left"/>
        </w:tabs>
        <w:ind w:right="-28"/>
      </w:pPr>
      <w:r>
        <w:t xml:space="preserve">Глава </w:t>
      </w:r>
      <w:r>
        <w:t>Администрации</w:t>
      </w:r>
    </w:p>
    <w:p w14:paraId="20000000">
      <w:pPr>
        <w:tabs>
          <w:tab w:leader="none" w:pos="0" w:val="left"/>
          <w:tab w:leader="none" w:pos="7655" w:val="left"/>
        </w:tabs>
        <w:ind w:right="-28"/>
      </w:pPr>
      <w:r>
        <w:t>Носовского</w:t>
      </w:r>
      <w:r>
        <w:t xml:space="preserve"> </w:t>
      </w:r>
      <w:r>
        <w:t>сельского поселен</w:t>
      </w:r>
      <w:r>
        <w:t>и</w:t>
      </w:r>
      <w:r>
        <w:t xml:space="preserve">я                                             </w:t>
      </w:r>
      <w:r>
        <w:t>А.В.Татаринцев</w:t>
      </w:r>
    </w:p>
    <w:p w14:paraId="21000000">
      <w:pPr>
        <w:tabs>
          <w:tab w:leader="none" w:pos="1350" w:val="left"/>
        </w:tabs>
        <w:ind/>
      </w:pPr>
    </w:p>
    <w:p w14:paraId="22000000">
      <w:pPr>
        <w:tabs>
          <w:tab w:leader="none" w:pos="1350" w:val="left"/>
        </w:tabs>
        <w:ind/>
      </w:pPr>
    </w:p>
    <w:p w14:paraId="23000000">
      <w:pPr>
        <w:tabs>
          <w:tab w:leader="none" w:pos="1350" w:val="left"/>
        </w:tabs>
        <w:ind/>
      </w:pPr>
    </w:p>
    <w:p w14:paraId="24000000">
      <w:pPr>
        <w:tabs>
          <w:tab w:leader="none" w:pos="1350" w:val="left"/>
        </w:tabs>
        <w:ind/>
      </w:pPr>
    </w:p>
    <w:p w14:paraId="25000000">
      <w:pPr>
        <w:tabs>
          <w:tab w:leader="none" w:pos="1350" w:val="left"/>
        </w:tabs>
        <w:ind/>
      </w:pPr>
    </w:p>
    <w:p w14:paraId="26000000">
      <w:pPr>
        <w:tabs>
          <w:tab w:leader="none" w:pos="1350" w:val="left"/>
        </w:tabs>
        <w:ind/>
      </w:pPr>
    </w:p>
    <w:p w14:paraId="27000000">
      <w:pPr>
        <w:tabs>
          <w:tab w:leader="none" w:pos="1350" w:val="left"/>
        </w:tabs>
        <w:ind/>
      </w:pPr>
    </w:p>
    <w:p w14:paraId="28000000">
      <w:pPr>
        <w:tabs>
          <w:tab w:leader="none" w:pos="1350" w:val="left"/>
        </w:tabs>
        <w:ind/>
      </w:pPr>
    </w:p>
    <w:p w14:paraId="29000000">
      <w:pPr>
        <w:tabs>
          <w:tab w:leader="none" w:pos="1350" w:val="left"/>
        </w:tabs>
        <w:ind/>
      </w:pPr>
    </w:p>
    <w:p w14:paraId="2A000000">
      <w:pPr>
        <w:tabs>
          <w:tab w:leader="none" w:pos="1350" w:val="left"/>
        </w:tabs>
        <w:ind/>
      </w:pPr>
    </w:p>
    <w:p w14:paraId="2B000000">
      <w:pPr>
        <w:tabs>
          <w:tab w:leader="none" w:pos="1350" w:val="left"/>
        </w:tabs>
        <w:ind/>
        <w:jc w:val="right"/>
      </w:pPr>
    </w:p>
    <w:p w14:paraId="2C000000">
      <w:pPr>
        <w:tabs>
          <w:tab w:leader="none" w:pos="1350" w:val="left"/>
        </w:tabs>
        <w:ind/>
        <w:jc w:val="right"/>
        <w:rPr>
          <w:sz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D000000">
      <w:pPr>
        <w:tabs>
          <w:tab w:leader="none" w:pos="1350" w:val="left"/>
        </w:tabs>
        <w:ind/>
        <w:jc w:val="right"/>
        <w:rPr>
          <w:sz w:val="24"/>
        </w:rPr>
      </w:pPr>
      <w:r>
        <w:rPr>
          <w:sz w:val="24"/>
        </w:rPr>
        <w:t>Приложение</w:t>
      </w:r>
    </w:p>
    <w:p w14:paraId="2E000000">
      <w:pPr>
        <w:tabs>
          <w:tab w:leader="none" w:pos="1350" w:val="left"/>
        </w:tabs>
        <w:ind/>
        <w:jc w:val="right"/>
        <w:rPr>
          <w:sz w:val="24"/>
        </w:rPr>
      </w:pPr>
      <w:r>
        <w:rPr>
          <w:sz w:val="24"/>
        </w:rPr>
        <w:t>к постановлению Администрации</w:t>
      </w:r>
    </w:p>
    <w:p w14:paraId="2F000000">
      <w:pPr>
        <w:tabs>
          <w:tab w:leader="none" w:pos="1350" w:val="left"/>
        </w:tabs>
        <w:ind/>
        <w:jc w:val="right"/>
        <w:rPr>
          <w:sz w:val="24"/>
        </w:rPr>
      </w:pPr>
      <w:r>
        <w:rPr>
          <w:sz w:val="24"/>
        </w:rPr>
        <w:t>Носовского сельского поселения</w:t>
      </w:r>
    </w:p>
    <w:p w14:paraId="30000000">
      <w:pPr>
        <w:tabs>
          <w:tab w:leader="none" w:pos="1350" w:val="left"/>
        </w:tabs>
        <w:ind/>
        <w:jc w:val="right"/>
        <w:rPr>
          <w:sz w:val="24"/>
        </w:rPr>
      </w:pPr>
      <w:r>
        <w:rPr>
          <w:sz w:val="24"/>
        </w:rPr>
        <w:t>от 12.03.2</w:t>
      </w:r>
      <w:r>
        <w:rPr>
          <w:sz w:val="24"/>
        </w:rPr>
        <w:t>0</w:t>
      </w:r>
      <w:r>
        <w:rPr>
          <w:sz w:val="24"/>
        </w:rPr>
        <w:t>24</w:t>
      </w:r>
      <w:r>
        <w:rPr>
          <w:sz w:val="24"/>
        </w:rPr>
        <w:t xml:space="preserve"> </w:t>
      </w:r>
      <w:r>
        <w:rPr>
          <w:sz w:val="24"/>
        </w:rPr>
        <w:t xml:space="preserve">г. </w:t>
      </w:r>
      <w:r>
        <w:rPr>
          <w:sz w:val="24"/>
        </w:rPr>
        <w:t xml:space="preserve"> № 8</w:t>
      </w:r>
    </w:p>
    <w:p w14:paraId="31000000">
      <w:pPr>
        <w:tabs>
          <w:tab w:leader="none" w:pos="1350" w:val="left"/>
        </w:tabs>
        <w:ind/>
        <w:jc w:val="center"/>
      </w:pPr>
    </w:p>
    <w:p w14:paraId="32000000">
      <w:pPr>
        <w:tabs>
          <w:tab w:leader="none" w:pos="1350" w:val="left"/>
        </w:tabs>
        <w:ind/>
        <w:jc w:val="center"/>
      </w:pPr>
    </w:p>
    <w:p w14:paraId="33000000">
      <w:pPr>
        <w:tabs>
          <w:tab w:leader="none" w:pos="1350" w:val="left"/>
        </w:tabs>
        <w:ind/>
        <w:jc w:val="center"/>
      </w:pPr>
      <w:r>
        <w:t>Отчет</w:t>
      </w:r>
    </w:p>
    <w:p w14:paraId="34000000">
      <w:pPr>
        <w:tabs>
          <w:tab w:leader="none" w:pos="1350" w:val="left"/>
        </w:tabs>
        <w:ind/>
        <w:jc w:val="center"/>
      </w:pPr>
      <w:r>
        <w:t>о реализации в 20</w:t>
      </w:r>
      <w:r>
        <w:t>2</w:t>
      </w:r>
      <w:r>
        <w:t>3</w:t>
      </w:r>
      <w:r>
        <w:t xml:space="preserve"> </w:t>
      </w:r>
      <w:r>
        <w:t>году муниципальной программы</w:t>
      </w:r>
    </w:p>
    <w:p w14:paraId="35000000">
      <w:pPr>
        <w:tabs>
          <w:tab w:leader="none" w:pos="1350" w:val="left"/>
        </w:tabs>
        <w:ind/>
        <w:jc w:val="center"/>
      </w:pPr>
      <w:r>
        <w:t xml:space="preserve"> «</w:t>
      </w:r>
      <w:r>
        <w:t>Муниципальная политика</w:t>
      </w:r>
      <w:r>
        <w:t>»</w:t>
      </w:r>
      <w:r>
        <w:t xml:space="preserve"> </w:t>
      </w:r>
    </w:p>
    <w:p w14:paraId="36000000">
      <w:pPr>
        <w:ind/>
        <w:jc w:val="center"/>
        <w:rPr>
          <w:sz w:val="26"/>
        </w:rPr>
      </w:pPr>
    </w:p>
    <w:p w14:paraId="37000000">
      <w:pPr>
        <w:ind/>
        <w:jc w:val="center"/>
      </w:pPr>
      <w:r>
        <w:t>Раздел 1. Конкретные результаты, достигнутые за 20</w:t>
      </w:r>
      <w:r>
        <w:t>2</w:t>
      </w:r>
      <w:r>
        <w:t>3</w:t>
      </w:r>
      <w:r>
        <w:t xml:space="preserve"> год</w:t>
      </w:r>
    </w:p>
    <w:p w14:paraId="38000000">
      <w:pPr>
        <w:rPr>
          <w:i w:val="1"/>
        </w:rPr>
      </w:pPr>
      <w:r>
        <w:t xml:space="preserve">                                                                         </w:t>
      </w:r>
      <w:r>
        <w:t xml:space="preserve">                               </w:t>
      </w:r>
    </w:p>
    <w:p w14:paraId="39000000">
      <w:pPr>
        <w:ind w:firstLine="708" w:left="0"/>
        <w:jc w:val="both"/>
      </w:pPr>
      <w:r>
        <w:t xml:space="preserve">В целях </w:t>
      </w:r>
      <w:r>
        <w:rPr>
          <w:color w:val="000000"/>
        </w:rPr>
        <w:t>развити</w:t>
      </w:r>
      <w:r>
        <w:rPr>
          <w:color w:val="000000"/>
        </w:rPr>
        <w:t>я</w:t>
      </w:r>
      <w:r>
        <w:rPr>
          <w:color w:val="000000"/>
        </w:rPr>
        <w:t xml:space="preserve"> и совершенствовани</w:t>
      </w:r>
      <w:r>
        <w:rPr>
          <w:color w:val="000000"/>
        </w:rPr>
        <w:t>я</w:t>
      </w:r>
      <w:r>
        <w:rPr>
          <w:color w:val="000000"/>
        </w:rPr>
        <w:t xml:space="preserve"> муниципальной службы в Администрации  Носовского сельского поселения, а также формировани</w:t>
      </w:r>
      <w:r>
        <w:rPr>
          <w:color w:val="000000"/>
        </w:rPr>
        <w:t>я</w:t>
      </w:r>
      <w:r>
        <w:rPr>
          <w:color w:val="000000"/>
        </w:rPr>
        <w:t xml:space="preserve"> высококвалифицированного кадрового состава муниципальных служащих, обеспечивающего эффективность муниципального управления в Администрации  Носовского сельского поселения</w:t>
      </w:r>
      <w:r>
        <w:rPr>
          <w:color w:val="000000"/>
        </w:rPr>
        <w:t>,</w:t>
      </w:r>
      <w:r>
        <w:t xml:space="preserve"> в рамках реализации муниципальной программы Носовского сельского поселения «</w:t>
      </w:r>
      <w:r>
        <w:t>Муниципальная политика</w:t>
      </w:r>
      <w:r>
        <w:t xml:space="preserve">» утвержденной постановлением Администрации Носовского сельского поселения от </w:t>
      </w:r>
      <w:r>
        <w:t>12</w:t>
      </w:r>
      <w:r>
        <w:t>.1</w:t>
      </w:r>
      <w:r>
        <w:t>1</w:t>
      </w:r>
      <w:r>
        <w:t xml:space="preserve">.2018 № </w:t>
      </w:r>
      <w:r>
        <w:t>61</w:t>
      </w:r>
      <w:r>
        <w:t xml:space="preserve"> (далее – муниципальная программа), ответственным</w:t>
      </w:r>
      <w:r>
        <w:t xml:space="preserve"> исполнителем и участниками муниципальной программы в </w:t>
      </w:r>
      <w:r>
        <w:t>20</w:t>
      </w:r>
      <w:r>
        <w:t>2</w:t>
      </w:r>
      <w:r>
        <w:t>3</w:t>
      </w:r>
      <w:r>
        <w:t xml:space="preserve"> году реализован комплекс</w:t>
      </w:r>
      <w:r>
        <w:t xml:space="preserve"> </w:t>
      </w:r>
      <w:r>
        <w:t>мероприятий,</w:t>
      </w:r>
    </w:p>
    <w:p w14:paraId="3A000000"/>
    <w:p w14:paraId="3B000000">
      <w:pPr>
        <w:ind w:firstLine="708" w:left="0"/>
        <w:jc w:val="both"/>
        <w:rPr>
          <w:highlight w:val="yellow"/>
        </w:rPr>
      </w:pPr>
      <w:r>
        <w:t>В результате которых</w:t>
      </w:r>
      <w:r>
        <w:t xml:space="preserve">, </w:t>
      </w:r>
      <w:r>
        <w:rPr>
          <w:color w:val="000000"/>
        </w:rPr>
        <w:t>увеличена доля муниципальных служащих Администрации  Носовского</w:t>
      </w:r>
      <w:r>
        <w:rPr>
          <w:color w:val="000000"/>
        </w:rPr>
        <w:t xml:space="preserve"> сельского поселения, прошедших повышение квалификации, от общего количества муниципальных служащих Администрации  Носовского сельского поселения</w:t>
      </w:r>
      <w:r>
        <w:rPr>
          <w:color w:val="000000"/>
        </w:rPr>
        <w:t>.</w:t>
      </w:r>
    </w:p>
    <w:p w14:paraId="3C000000">
      <w:pPr>
        <w:ind/>
        <w:jc w:val="center"/>
      </w:pPr>
    </w:p>
    <w:p w14:paraId="3D000000">
      <w:pPr>
        <w:ind/>
        <w:jc w:val="center"/>
      </w:pPr>
    </w:p>
    <w:p w14:paraId="3E000000">
      <w:pPr>
        <w:ind/>
        <w:jc w:val="center"/>
        <w:rPr>
          <w:sz w:val="26"/>
        </w:rPr>
      </w:pPr>
      <w:r>
        <w:t>Раздел 2. Результаты реализации основных мероприятий</w:t>
      </w:r>
    </w:p>
    <w:p w14:paraId="3F000000">
      <w:pPr>
        <w:ind/>
        <w:jc w:val="center"/>
      </w:pPr>
    </w:p>
    <w:p w14:paraId="40000000">
      <w:pPr>
        <w:ind w:firstLine="708" w:left="0"/>
      </w:pPr>
      <w:r>
        <w:t xml:space="preserve">Достижению результатов в </w:t>
      </w:r>
      <w:r>
        <w:t>20</w:t>
      </w:r>
      <w:r>
        <w:t>2</w:t>
      </w:r>
      <w:r>
        <w:t>3</w:t>
      </w:r>
      <w:r>
        <w:t xml:space="preserve"> </w:t>
      </w:r>
      <w:r>
        <w:t>году способствовала реализация</w:t>
      </w:r>
      <w:r>
        <w:t xml:space="preserve"> </w:t>
      </w:r>
      <w:r>
        <w:t>ответственным исполнителем муниципальной программы основных мероприятий</w:t>
      </w:r>
      <w:r>
        <w:t>.</w:t>
      </w:r>
    </w:p>
    <w:p w14:paraId="41000000"/>
    <w:p w14:paraId="42000000">
      <w:pPr>
        <w:ind w:firstLine="708" w:left="0"/>
        <w:jc w:val="both"/>
        <w:rPr>
          <w:i w:val="1"/>
        </w:rPr>
      </w:pPr>
      <w:r>
        <w:t>В рамках подпрограммы 1 «</w:t>
      </w:r>
      <w:r>
        <w:rPr>
          <w:color w:val="000000"/>
        </w:rPr>
        <w:t>Развитие и совершенствование муниципальной службы в Администрации  Носовского сельского поселения</w:t>
      </w:r>
      <w:r>
        <w:t>»</w:t>
      </w:r>
      <w:r>
        <w:t xml:space="preserve"> </w:t>
      </w:r>
      <w:r>
        <w:t xml:space="preserve">предусмотрена реализация </w:t>
      </w:r>
      <w:r>
        <w:t xml:space="preserve">двух </w:t>
      </w:r>
      <w:r>
        <w:t>основных мероприятий</w:t>
      </w:r>
      <w:r>
        <w:t>.</w:t>
      </w:r>
    </w:p>
    <w:p w14:paraId="43000000">
      <w:pPr>
        <w:ind/>
        <w:jc w:val="both"/>
      </w:pPr>
      <w:r>
        <w:t xml:space="preserve">           Основное мероприятие 1.1. «</w:t>
      </w:r>
      <w:r>
        <w:rPr>
          <w:color w:val="000000"/>
        </w:rPr>
        <w:t>Организация повышения квалификации</w:t>
      </w:r>
      <w:r>
        <w:t>» не выполнено</w:t>
      </w:r>
      <w:r>
        <w:rPr>
          <w:color w:val="000000"/>
        </w:rPr>
        <w:t>, в связи с отсутствием необходимости в 2023 году.</w:t>
      </w:r>
    </w:p>
    <w:p w14:paraId="44000000">
      <w:pPr>
        <w:ind/>
        <w:jc w:val="both"/>
      </w:pPr>
      <w:r>
        <w:t xml:space="preserve">      </w:t>
      </w:r>
      <w:r>
        <w:t xml:space="preserve">Основное мероприятие </w:t>
      </w:r>
      <w:r>
        <w:t>1.2. «</w:t>
      </w:r>
      <w:r>
        <w:rPr>
          <w:color w:val="000000"/>
        </w:rPr>
        <w:t>Организация работы по эффективному использованию кадрового резерва на муниципальной службе</w:t>
      </w:r>
      <w:r>
        <w:t xml:space="preserve">» </w:t>
      </w:r>
      <w:r>
        <w:t>выполнено</w:t>
      </w:r>
      <w:r>
        <w:t>.</w:t>
      </w:r>
      <w:r>
        <w:t xml:space="preserve"> </w:t>
      </w:r>
    </w:p>
    <w:p w14:paraId="45000000">
      <w:pPr>
        <w:ind/>
        <w:jc w:val="both"/>
      </w:pPr>
    </w:p>
    <w:p w14:paraId="46000000">
      <w:pPr>
        <w:ind w:firstLine="708" w:left="0"/>
        <w:jc w:val="both"/>
        <w:rPr>
          <w:i w:val="1"/>
        </w:rPr>
      </w:pPr>
      <w:r>
        <w:t>В рамках подпрограммы 2 «</w:t>
      </w:r>
      <w:r>
        <w:rPr>
          <w:color w:val="000000"/>
        </w:rPr>
        <w:t xml:space="preserve">Содействие развитию институтов и инициатив </w:t>
      </w:r>
      <w:r>
        <w:rPr>
          <w:color w:val="000000"/>
        </w:rPr>
        <w:t>гражданского общества</w:t>
      </w:r>
      <w:r>
        <w:t xml:space="preserve">» предусмотрена реализация </w:t>
      </w:r>
      <w:r>
        <w:t>одного</w:t>
      </w:r>
      <w:r>
        <w:t xml:space="preserve"> основн</w:t>
      </w:r>
      <w:r>
        <w:t>ого</w:t>
      </w:r>
      <w:r>
        <w:t xml:space="preserve"> мероприяти</w:t>
      </w:r>
      <w:r>
        <w:t>я</w:t>
      </w:r>
      <w:r>
        <w:t>.</w:t>
      </w:r>
    </w:p>
    <w:p w14:paraId="47000000">
      <w:pPr>
        <w:ind w:firstLine="708" w:left="0"/>
        <w:jc w:val="both"/>
      </w:pPr>
      <w:r>
        <w:t>Основное мероприятие 2.1.</w:t>
      </w:r>
      <w:r>
        <w:t xml:space="preserve"> «</w:t>
      </w:r>
      <w:r>
        <w:rPr>
          <w:color w:val="000000"/>
        </w:rPr>
        <w:t>Поддержка и развитие гражданских инициатив</w:t>
      </w:r>
      <w:r>
        <w:t>» выполнено.</w:t>
      </w:r>
      <w:r>
        <w:t xml:space="preserve"> </w:t>
      </w:r>
    </w:p>
    <w:p w14:paraId="48000000">
      <w:pPr>
        <w:ind w:firstLine="708" w:left="0"/>
        <w:jc w:val="both"/>
      </w:pPr>
    </w:p>
    <w:p w14:paraId="49000000">
      <w:pPr>
        <w:ind/>
        <w:jc w:val="both"/>
      </w:pPr>
      <w:r>
        <w:t xml:space="preserve">          Сведения о выполнении основных мероприятий муниципальной программы приведены в приложении №1 к отчету о реализации муниципальной программы.</w:t>
      </w:r>
    </w:p>
    <w:p w14:paraId="4A000000">
      <w:pPr>
        <w:rPr>
          <w:sz w:val="26"/>
        </w:rPr>
      </w:pPr>
    </w:p>
    <w:p w14:paraId="4B000000">
      <w:pPr>
        <w:ind/>
        <w:jc w:val="center"/>
      </w:pPr>
    </w:p>
    <w:p w14:paraId="4C000000">
      <w:pPr>
        <w:ind/>
        <w:jc w:val="center"/>
      </w:pPr>
      <w:r>
        <w:t>Раздел 3. Анализ факторов, повлиявших</w:t>
      </w:r>
    </w:p>
    <w:p w14:paraId="4D000000">
      <w:pPr>
        <w:ind/>
        <w:jc w:val="center"/>
      </w:pPr>
      <w:r>
        <w:t>на ход реализации муниципальной программы</w:t>
      </w:r>
    </w:p>
    <w:p w14:paraId="4E000000">
      <w:pPr>
        <w:ind/>
        <w:jc w:val="center"/>
      </w:pPr>
    </w:p>
    <w:p w14:paraId="4F000000">
      <w:pPr>
        <w:widowControl w:val="0"/>
        <w:ind w:firstLine="851" w:left="0"/>
        <w:jc w:val="both"/>
      </w:pPr>
      <w:r>
        <w:t>В ходе анализа исполнения реализации муниципальной программы установлено,  основные мероприятия со сроками реализации в отчетном периоде исполнены в указанные сроки, остальные – осуществляются на постоянной основе. Факты невыполнения основных мероприятий в установленные сроки отсутствуют.</w:t>
      </w:r>
    </w:p>
    <w:p w14:paraId="50000000">
      <w:pPr>
        <w:ind/>
        <w:jc w:val="both"/>
      </w:pPr>
      <w:r>
        <w:tab/>
      </w:r>
    </w:p>
    <w:p w14:paraId="51000000">
      <w:pPr>
        <w:ind/>
        <w:jc w:val="center"/>
      </w:pPr>
    </w:p>
    <w:p w14:paraId="52000000">
      <w:pPr>
        <w:ind/>
        <w:jc w:val="center"/>
      </w:pPr>
      <w:r>
        <w:t>Раздел 4. Сведения об использовании бюджетных ассигнований</w:t>
      </w:r>
    </w:p>
    <w:p w14:paraId="53000000">
      <w:pPr>
        <w:ind/>
        <w:jc w:val="center"/>
      </w:pPr>
      <w:r>
        <w:t>и внебюджетных средств на реализацию муниципальной программы</w:t>
      </w:r>
    </w:p>
    <w:p w14:paraId="54000000"/>
    <w:p w14:paraId="55000000">
      <w:r>
        <w:t xml:space="preserve">             Объем запланированных расходов на реализацию муниципальной программы на </w:t>
      </w:r>
      <w:r>
        <w:t>20</w:t>
      </w:r>
      <w:r>
        <w:t>2</w:t>
      </w:r>
      <w:r>
        <w:t>3</w:t>
      </w:r>
      <w:r>
        <w:t xml:space="preserve"> год составил </w:t>
      </w:r>
      <w:r>
        <w:t xml:space="preserve">20,0 </w:t>
      </w:r>
      <w:r>
        <w:t xml:space="preserve">тыс. рублей, </w:t>
      </w:r>
    </w:p>
    <w:p w14:paraId="56000000">
      <w:r>
        <w:t>в том числе по источникам финансирования:</w:t>
      </w:r>
    </w:p>
    <w:p w14:paraId="57000000">
      <w:r>
        <w:t xml:space="preserve">             местный бюджет </w:t>
      </w:r>
      <w:r>
        <w:t>–</w:t>
      </w:r>
      <w:r>
        <w:t xml:space="preserve"> </w:t>
      </w:r>
      <w:r>
        <w:t>20,0</w:t>
      </w:r>
      <w:r>
        <w:t xml:space="preserve"> тыс. рублей</w:t>
      </w:r>
      <w:r>
        <w:t>.</w:t>
      </w:r>
    </w:p>
    <w:p w14:paraId="58000000">
      <w:r>
        <w:t xml:space="preserve">           </w:t>
      </w:r>
    </w:p>
    <w:p w14:paraId="59000000">
      <w:pPr>
        <w:ind w:firstLine="708" w:left="0"/>
        <w:jc w:val="both"/>
      </w:pPr>
      <w:r>
        <w:t xml:space="preserve"> План ассигнований в соответствии с Решением Собрания депутатов Носовского сельского поселения </w:t>
      </w:r>
      <w:r>
        <w:t>от 2</w:t>
      </w:r>
      <w:r>
        <w:t>3</w:t>
      </w:r>
      <w:r>
        <w:t>.12.20</w:t>
      </w:r>
      <w:r>
        <w:t>22</w:t>
      </w:r>
      <w:r>
        <w:t xml:space="preserve"> № </w:t>
      </w:r>
      <w:r>
        <w:t>48</w:t>
      </w:r>
      <w:r>
        <w:t xml:space="preserve"> </w:t>
      </w:r>
      <w:r>
        <w:t xml:space="preserve">«О бюджете Носовского сельского поселения </w:t>
      </w:r>
      <w:r>
        <w:t>Неклиновского района</w:t>
      </w:r>
      <w:r>
        <w:t xml:space="preserve"> на </w:t>
      </w:r>
      <w:r>
        <w:t>20</w:t>
      </w:r>
      <w:r>
        <w:t>2</w:t>
      </w:r>
      <w:r>
        <w:t>3</w:t>
      </w:r>
      <w:r>
        <w:t xml:space="preserve"> </w:t>
      </w:r>
      <w:r>
        <w:t xml:space="preserve">год и на плановый период </w:t>
      </w:r>
      <w:r>
        <w:t>202</w:t>
      </w:r>
      <w:r>
        <w:t>4</w:t>
      </w:r>
      <w:r>
        <w:t xml:space="preserve"> </w:t>
      </w:r>
      <w:r>
        <w:t xml:space="preserve">и </w:t>
      </w:r>
      <w:r>
        <w:t>2025</w:t>
      </w:r>
      <w:r>
        <w:t xml:space="preserve"> годов»</w:t>
      </w:r>
      <w:r>
        <w:t xml:space="preserve"> с</w:t>
      </w:r>
      <w:r>
        <w:t xml:space="preserve">оставил </w:t>
      </w:r>
      <w:r>
        <w:t>20,0</w:t>
      </w:r>
      <w:r>
        <w:t xml:space="preserve"> </w:t>
      </w:r>
      <w:r>
        <w:t>тыс. рублей.</w:t>
      </w:r>
    </w:p>
    <w:p w14:paraId="5A000000">
      <w:r>
        <w:t xml:space="preserve"> В соответствии со сводной бюджетной  росписью </w:t>
      </w:r>
      <w:r>
        <w:t>-</w:t>
      </w:r>
      <w:r>
        <w:t>20,0</w:t>
      </w:r>
      <w:r>
        <w:t xml:space="preserve"> тыс. рублей, в том числе по источникам финансирования:</w:t>
      </w:r>
    </w:p>
    <w:p w14:paraId="5B000000">
      <w:r>
        <w:t xml:space="preserve">          местный бюджет </w:t>
      </w:r>
      <w:r>
        <w:t>–</w:t>
      </w:r>
      <w:r>
        <w:t xml:space="preserve"> </w:t>
      </w:r>
      <w:r>
        <w:t>20,0</w:t>
      </w:r>
      <w:r>
        <w:t xml:space="preserve"> тыс. рублей</w:t>
      </w:r>
      <w:r>
        <w:t>.</w:t>
      </w:r>
    </w:p>
    <w:p w14:paraId="5C000000">
      <w:pPr>
        <w:ind/>
        <w:jc w:val="both"/>
      </w:pPr>
      <w:r>
        <w:t xml:space="preserve">           Исполнение расходов по муниципальной программе составило </w:t>
      </w:r>
      <w:r>
        <w:t>0</w:t>
      </w:r>
      <w:r>
        <w:t xml:space="preserve"> </w:t>
      </w:r>
      <w:r>
        <w:t>тыс. рублей, в том числе по источникам финансирования:</w:t>
      </w:r>
    </w:p>
    <w:p w14:paraId="5D000000">
      <w:pPr>
        <w:rPr>
          <w:i w:val="1"/>
        </w:rPr>
      </w:pPr>
      <w:r>
        <w:t xml:space="preserve">           </w:t>
      </w:r>
      <w:r>
        <w:t>м</w:t>
      </w:r>
      <w:r>
        <w:t xml:space="preserve">естный бюджет - </w:t>
      </w:r>
      <w:r>
        <w:t xml:space="preserve"> </w:t>
      </w:r>
      <w:r>
        <w:t>0</w:t>
      </w:r>
      <w:r>
        <w:t xml:space="preserve"> </w:t>
      </w:r>
      <w:r>
        <w:t>тыс. рублей</w:t>
      </w:r>
      <w:r>
        <w:t>.</w:t>
      </w:r>
      <w:r>
        <w:t xml:space="preserve">                                               </w:t>
      </w:r>
    </w:p>
    <w:p w14:paraId="5E000000">
      <w:pPr>
        <w:ind w:firstLine="708" w:left="0"/>
      </w:pPr>
      <w:r>
        <w:t>Объем неосвоенных бюджетных ассигнований бюджета поселения составил 20,0</w:t>
      </w:r>
      <w:r>
        <w:t xml:space="preserve"> </w:t>
      </w:r>
      <w:r>
        <w:t>тыс. рублей</w:t>
      </w:r>
      <w:r>
        <w:t>.</w:t>
      </w:r>
    </w:p>
    <w:p w14:paraId="5F000000">
      <w:pPr>
        <w:ind/>
        <w:jc w:val="both"/>
      </w:pPr>
      <w:r>
        <w:t xml:space="preserve">         Сведения об использовании бюджетных ассигнований и внебюджетных средств на реализацию муниципальной программы за </w:t>
      </w:r>
      <w:r>
        <w:t>20</w:t>
      </w:r>
      <w:r>
        <w:t>2</w:t>
      </w:r>
      <w:r>
        <w:t>3</w:t>
      </w:r>
      <w:r>
        <w:t xml:space="preserve"> год приведены</w:t>
      </w:r>
      <w:r>
        <w:t xml:space="preserve"> </w:t>
      </w:r>
      <w:r>
        <w:t>в приложении № 2 к отчету о реализации муниципальной программы.</w:t>
      </w:r>
    </w:p>
    <w:p w14:paraId="60000000"/>
    <w:p w14:paraId="61000000">
      <w:pPr>
        <w:ind/>
        <w:jc w:val="center"/>
      </w:pPr>
    </w:p>
    <w:p w14:paraId="62000000">
      <w:pPr>
        <w:ind/>
        <w:jc w:val="center"/>
      </w:pPr>
    </w:p>
    <w:p w14:paraId="63000000">
      <w:pPr>
        <w:ind/>
        <w:jc w:val="center"/>
      </w:pPr>
    </w:p>
    <w:p w14:paraId="64000000">
      <w:pPr>
        <w:ind/>
        <w:jc w:val="center"/>
      </w:pPr>
      <w:r>
        <w:t>Раздел 5. Сведения о достижении</w:t>
      </w:r>
    </w:p>
    <w:p w14:paraId="65000000">
      <w:pPr>
        <w:ind/>
        <w:jc w:val="center"/>
      </w:pPr>
      <w:r>
        <w:t>з</w:t>
      </w:r>
      <w:r>
        <w:t>начений показателей муниципальной</w:t>
      </w:r>
    </w:p>
    <w:p w14:paraId="66000000">
      <w:pPr>
        <w:ind/>
        <w:jc w:val="center"/>
      </w:pPr>
      <w:r>
        <w:t xml:space="preserve">программы, подпрограмм муниципальной программы за </w:t>
      </w:r>
      <w:r>
        <w:t>20</w:t>
      </w:r>
      <w:r>
        <w:t>2</w:t>
      </w:r>
      <w:r>
        <w:t>3</w:t>
      </w:r>
      <w:r>
        <w:t xml:space="preserve"> год</w:t>
      </w:r>
    </w:p>
    <w:p w14:paraId="67000000"/>
    <w:p w14:paraId="68000000">
      <w:pPr>
        <w:ind/>
        <w:jc w:val="both"/>
      </w:pPr>
      <w:r>
        <w:t xml:space="preserve">        </w:t>
      </w:r>
      <w:r>
        <w:t>Муниципальной программой и подпрограммами муниципальн</w:t>
      </w:r>
      <w:r>
        <w:t>ой</w:t>
      </w:r>
      <w:r>
        <w:t xml:space="preserve"> программы предусмотрено </w:t>
      </w:r>
      <w:r>
        <w:t>4</w:t>
      </w:r>
      <w:r>
        <w:t xml:space="preserve"> показател</w:t>
      </w:r>
      <w:r>
        <w:t>я</w:t>
      </w:r>
      <w:r>
        <w:t xml:space="preserve">, по </w:t>
      </w:r>
      <w:r>
        <w:t>2</w:t>
      </w:r>
      <w:r>
        <w:t xml:space="preserve"> из которых фактически</w:t>
      </w:r>
      <w:r>
        <w:t xml:space="preserve"> </w:t>
      </w:r>
      <w:r>
        <w:t xml:space="preserve">значения соответствуют плановым, по </w:t>
      </w:r>
      <w:r>
        <w:t>1</w:t>
      </w:r>
      <w:r>
        <w:t xml:space="preserve"> показател</w:t>
      </w:r>
      <w:r>
        <w:t>ю</w:t>
      </w:r>
      <w:r>
        <w:t xml:space="preserve"> фактически</w:t>
      </w:r>
      <w:r>
        <w:t xml:space="preserve"> </w:t>
      </w:r>
      <w:r>
        <w:t>значения превышают плановые, по 1 показателю неисполнение плана.</w:t>
      </w:r>
    </w:p>
    <w:p w14:paraId="69000000"/>
    <w:p w14:paraId="6A000000">
      <w:pPr>
        <w:ind/>
        <w:jc w:val="both"/>
        <w:rPr>
          <w:i w:val="1"/>
        </w:rPr>
      </w:pPr>
      <w:r>
        <w:t xml:space="preserve">        Показатель 1</w:t>
      </w:r>
      <w:r>
        <w:t>.</w:t>
      </w:r>
      <w:r>
        <w:t xml:space="preserve"> «</w:t>
      </w:r>
      <w:r>
        <w:rPr>
          <w:color w:val="000000"/>
        </w:rPr>
        <w:t>доля муниципальных служащих Администрации Носовского сельского поселения, прошедших повышение квалификации, о</w:t>
      </w:r>
      <w:r>
        <w:rPr>
          <w:color w:val="000000"/>
        </w:rPr>
        <w:t xml:space="preserve">т общего количества муниципальных служащих Администрации </w:t>
      </w:r>
      <w:r>
        <w:rPr>
          <w:color w:val="000000"/>
        </w:rPr>
        <w:t>Носовского сельского поселения</w:t>
      </w:r>
      <w:r>
        <w:t xml:space="preserve">» - </w:t>
      </w:r>
      <w:r>
        <w:rPr>
          <w:i w:val="1"/>
        </w:rPr>
        <w:t>плановое значение</w:t>
      </w:r>
      <w:r>
        <w:rPr>
          <w:i w:val="1"/>
        </w:rPr>
        <w:t xml:space="preserve"> -</w:t>
      </w:r>
      <w:r>
        <w:rPr>
          <w:i w:val="1"/>
        </w:rPr>
        <w:t>15%</w:t>
      </w:r>
      <w:r>
        <w:rPr>
          <w:i w:val="1"/>
        </w:rPr>
        <w:t>, фактическое значение</w:t>
      </w:r>
      <w:r>
        <w:rPr>
          <w:i w:val="1"/>
        </w:rPr>
        <w:t xml:space="preserve"> -</w:t>
      </w:r>
      <w:r>
        <w:rPr>
          <w:i w:val="1"/>
        </w:rPr>
        <w:t>0</w:t>
      </w:r>
      <w:r>
        <w:rPr>
          <w:i w:val="1"/>
        </w:rPr>
        <w:t>%</w:t>
      </w:r>
      <w:r>
        <w:rPr>
          <w:i w:val="1"/>
        </w:rPr>
        <w:t>.</w:t>
      </w:r>
    </w:p>
    <w:p w14:paraId="6B000000">
      <w:pPr>
        <w:ind/>
        <w:jc w:val="both"/>
        <w:rPr>
          <w:i w:val="1"/>
        </w:rPr>
      </w:pPr>
      <w:r>
        <w:t xml:space="preserve">        Показатель 2</w:t>
      </w:r>
      <w:r>
        <w:t>.</w:t>
      </w:r>
      <w:r>
        <w:t xml:space="preserve"> «</w:t>
      </w:r>
      <w:r>
        <w:rPr>
          <w:color w:val="000000"/>
          <w:highlight w:val="white"/>
        </w:rPr>
        <w:t>уровень социальной активности населения</w:t>
      </w:r>
      <w:r>
        <w:t xml:space="preserve">» - </w:t>
      </w:r>
      <w:r>
        <w:rPr>
          <w:i w:val="1"/>
        </w:rPr>
        <w:t>плановое значение</w:t>
      </w:r>
      <w:r>
        <w:rPr>
          <w:i w:val="1"/>
        </w:rPr>
        <w:t>- 10%</w:t>
      </w:r>
      <w:r>
        <w:rPr>
          <w:i w:val="1"/>
        </w:rPr>
        <w:t>, фактическое значение</w:t>
      </w:r>
      <w:r>
        <w:rPr>
          <w:i w:val="1"/>
        </w:rPr>
        <w:t>-1</w:t>
      </w:r>
      <w:r>
        <w:rPr>
          <w:i w:val="1"/>
        </w:rPr>
        <w:t>0</w:t>
      </w:r>
      <w:r>
        <w:rPr>
          <w:i w:val="1"/>
        </w:rPr>
        <w:t>%.</w:t>
      </w:r>
    </w:p>
    <w:p w14:paraId="6C000000">
      <w:pPr>
        <w:ind w:firstLine="708" w:left="0"/>
        <w:jc w:val="both"/>
        <w:rPr>
          <w:i w:val="1"/>
        </w:rPr>
      </w:pPr>
      <w:r>
        <w:t>Показатель 1.1. «</w:t>
      </w:r>
      <w:r>
        <w:rPr>
          <w:color w:val="000000"/>
        </w:rPr>
        <w:t>Доля муниципальных служащих, прошедших обучение  по программе дополнительного профессионального образования</w:t>
      </w:r>
      <w:r>
        <w:t>»</w:t>
      </w:r>
      <w:r>
        <w:rPr>
          <w:i w:val="1"/>
        </w:rPr>
        <w:t xml:space="preserve"> плановое значение- </w:t>
      </w:r>
      <w:r>
        <w:rPr>
          <w:i w:val="1"/>
        </w:rPr>
        <w:t>15%</w:t>
      </w:r>
      <w:r>
        <w:rPr>
          <w:i w:val="1"/>
        </w:rPr>
        <w:t xml:space="preserve">, </w:t>
      </w:r>
      <w:r>
        <w:rPr>
          <w:i w:val="1"/>
        </w:rPr>
        <w:t xml:space="preserve"> фактическое значение-</w:t>
      </w:r>
      <w:r>
        <w:rPr>
          <w:i w:val="1"/>
        </w:rPr>
        <w:t>16,7</w:t>
      </w:r>
      <w:r>
        <w:rPr>
          <w:i w:val="1"/>
        </w:rPr>
        <w:t>%</w:t>
      </w:r>
      <w:r>
        <w:rPr>
          <w:i w:val="1"/>
        </w:rPr>
        <w:t>.</w:t>
      </w:r>
    </w:p>
    <w:p w14:paraId="6D000000">
      <w:pPr>
        <w:ind w:firstLine="708" w:left="0"/>
        <w:jc w:val="both"/>
        <w:rPr>
          <w:i w:val="1"/>
        </w:rPr>
      </w:pPr>
      <w:r>
        <w:t>Показатель 2.1. «</w:t>
      </w:r>
      <w:r>
        <w:rPr>
          <w:color w:val="000000"/>
        </w:rPr>
        <w:t>прирост количества гражданских активистов, участвующих в деятельности органов местного самоуправления</w:t>
      </w:r>
      <w:r>
        <w:t>»</w:t>
      </w:r>
      <w:r>
        <w:t xml:space="preserve"> - </w:t>
      </w:r>
      <w:r>
        <w:rPr>
          <w:i w:val="1"/>
        </w:rPr>
        <w:t xml:space="preserve">плановое значение – </w:t>
      </w:r>
      <w:r>
        <w:rPr>
          <w:i w:val="1"/>
        </w:rPr>
        <w:t>10</w:t>
      </w:r>
      <w:r>
        <w:rPr>
          <w:i w:val="1"/>
        </w:rPr>
        <w:t xml:space="preserve"> %, фактическое значение – </w:t>
      </w:r>
      <w:r>
        <w:rPr>
          <w:i w:val="1"/>
        </w:rPr>
        <w:t>10</w:t>
      </w:r>
      <w:r>
        <w:rPr>
          <w:i w:val="1"/>
        </w:rPr>
        <w:t>%.</w:t>
      </w:r>
    </w:p>
    <w:p w14:paraId="6E000000">
      <w:pPr>
        <w:ind/>
        <w:jc w:val="both"/>
      </w:pPr>
      <w:r>
        <w:t xml:space="preserve">        Сведения о достижении значений показателей муниципальной программы, подпрограмм муниципальной программы с обоснованием отклонений по показателям приведены в приложении № 3 к отчету о реализации муниципальной программы.</w:t>
      </w:r>
    </w:p>
    <w:p w14:paraId="6F000000">
      <w:pPr>
        <w:ind/>
        <w:jc w:val="center"/>
      </w:pPr>
    </w:p>
    <w:p w14:paraId="70000000">
      <w:pPr>
        <w:ind/>
        <w:jc w:val="center"/>
      </w:pPr>
      <w:r>
        <w:t>Раздел 6. Результаты оценки</w:t>
      </w:r>
    </w:p>
    <w:p w14:paraId="71000000">
      <w:pPr>
        <w:ind/>
        <w:jc w:val="center"/>
      </w:pPr>
      <w:r>
        <w:t>Эффективности реализации муниципальной программы</w:t>
      </w:r>
    </w:p>
    <w:p w14:paraId="72000000">
      <w:r>
        <w:t xml:space="preserve">       </w:t>
      </w:r>
    </w:p>
    <w:p w14:paraId="73000000">
      <w:pPr>
        <w:ind/>
        <w:jc w:val="both"/>
      </w:pPr>
      <w:r>
        <w:t xml:space="preserve">       Эффективность муниципальной программы определяется на основании степени выполнения целевых показателей, основных мероприятий и оценки бюджетной эффективности муниципальной программы.</w:t>
      </w:r>
    </w:p>
    <w:p w14:paraId="74000000">
      <w:pPr>
        <w:ind/>
        <w:jc w:val="both"/>
      </w:pPr>
      <w:r>
        <w:t xml:space="preserve">        1. Степень достижения целевых показателей муниципальной программы,</w:t>
      </w:r>
    </w:p>
    <w:p w14:paraId="75000000">
      <w:pPr>
        <w:ind/>
        <w:jc w:val="both"/>
      </w:pPr>
      <w:r>
        <w:t>подпрограмм муниципальной программы:</w:t>
      </w:r>
    </w:p>
    <w:p w14:paraId="76000000">
      <w:pPr>
        <w:ind/>
        <w:jc w:val="both"/>
      </w:pPr>
      <w:r>
        <w:t xml:space="preserve">       степень достижения целевого показателя</w:t>
      </w:r>
      <w:r>
        <w:t xml:space="preserve"> 1</w:t>
      </w:r>
      <w:r>
        <w:t>.</w:t>
      </w:r>
      <w:r>
        <w:t xml:space="preserve"> </w:t>
      </w:r>
      <w:r>
        <w:t>«</w:t>
      </w:r>
      <w:r>
        <w:rPr>
          <w:color w:val="000000"/>
        </w:rPr>
        <w:t>доля муниципальных служащих Администрации Носовского сельского поселения, прошедших повышение квалификации, о</w:t>
      </w:r>
      <w:r>
        <w:rPr>
          <w:color w:val="000000"/>
        </w:rPr>
        <w:t xml:space="preserve">т общего количества муниципальных служащих Администрации </w:t>
      </w:r>
      <w:r>
        <w:rPr>
          <w:color w:val="000000"/>
        </w:rPr>
        <w:t>Носовского сельского поселения</w:t>
      </w:r>
      <w:r>
        <w:t xml:space="preserve">» </w:t>
      </w:r>
      <w:r>
        <w:t>-</w:t>
      </w:r>
      <w:r>
        <w:t>0</w:t>
      </w:r>
      <w:r>
        <w:t>;</w:t>
      </w:r>
    </w:p>
    <w:p w14:paraId="77000000">
      <w:pPr>
        <w:ind/>
        <w:jc w:val="both"/>
      </w:pPr>
      <w:r>
        <w:t xml:space="preserve">       степень достижения целевого показателя 2</w:t>
      </w:r>
      <w:r>
        <w:t xml:space="preserve">. </w:t>
      </w:r>
      <w:r>
        <w:t>«</w:t>
      </w:r>
      <w:r>
        <w:rPr>
          <w:color w:val="000000"/>
          <w:highlight w:val="white"/>
        </w:rPr>
        <w:t>уровень социальной активности населения</w:t>
      </w:r>
      <w:r>
        <w:t>»</w:t>
      </w:r>
      <w:r>
        <w:t xml:space="preserve"> - </w:t>
      </w:r>
      <w:r>
        <w:t>1,</w:t>
      </w:r>
      <w:r>
        <w:t>0</w:t>
      </w:r>
      <w:r>
        <w:t>;</w:t>
      </w:r>
    </w:p>
    <w:p w14:paraId="78000000">
      <w:pPr>
        <w:ind/>
        <w:jc w:val="both"/>
      </w:pPr>
      <w:r>
        <w:t xml:space="preserve">       степень достижения целевого показателя 1.1</w:t>
      </w:r>
      <w:r>
        <w:t xml:space="preserve"> </w:t>
      </w:r>
      <w:r>
        <w:t>«</w:t>
      </w:r>
      <w:r>
        <w:rPr>
          <w:color w:val="000000"/>
        </w:rPr>
        <w:t>Доля муниципальных служащих, прошедших обучение  по программе дополнительного профессионального образования</w:t>
      </w:r>
      <w:r>
        <w:t>»</w:t>
      </w:r>
      <w:r>
        <w:t xml:space="preserve"> -</w:t>
      </w:r>
      <w:r>
        <w:t>1,11</w:t>
      </w:r>
      <w:r>
        <w:t>;</w:t>
      </w:r>
    </w:p>
    <w:p w14:paraId="79000000">
      <w:pPr>
        <w:ind/>
        <w:jc w:val="both"/>
      </w:pPr>
      <w:r>
        <w:t xml:space="preserve">       </w:t>
      </w:r>
      <w:r>
        <w:t xml:space="preserve">степень достижения целевого показателя </w:t>
      </w:r>
      <w:r>
        <w:t>2.1. «</w:t>
      </w:r>
      <w:r>
        <w:rPr>
          <w:color w:val="000000"/>
        </w:rPr>
        <w:t>прирост количества гражданских активистов, участвующих в деятельности органов местного самоуправления</w:t>
      </w:r>
      <w:r>
        <w:t>»</w:t>
      </w:r>
      <w:r>
        <w:t xml:space="preserve"> - </w:t>
      </w:r>
      <w:r>
        <w:t>1,0.</w:t>
      </w:r>
    </w:p>
    <w:p w14:paraId="7A000000">
      <w:pPr>
        <w:ind/>
        <w:jc w:val="both"/>
      </w:pPr>
      <w:r>
        <w:t xml:space="preserve">  </w:t>
      </w:r>
      <w:r>
        <w:t xml:space="preserve">       </w:t>
      </w:r>
      <w:r>
        <w:t xml:space="preserve">Суммарная оценка степени достижения целевых показателей муниципальной программы составляет </w:t>
      </w:r>
      <w:r>
        <w:t>0,75</w:t>
      </w:r>
      <w:r>
        <w:t xml:space="preserve"> (</w:t>
      </w:r>
      <w:r>
        <w:rPr>
          <w:i w:val="1"/>
        </w:rPr>
        <w:t>3</w:t>
      </w:r>
      <w:r>
        <w:rPr>
          <w:i w:val="1"/>
        </w:rPr>
        <w:t>/</w:t>
      </w:r>
      <w:r>
        <w:rPr>
          <w:i w:val="1"/>
        </w:rPr>
        <w:t>4</w:t>
      </w:r>
      <w:r>
        <w:t>), что характеризует низкий</w:t>
      </w:r>
      <w:r>
        <w:t xml:space="preserve"> </w:t>
      </w:r>
      <w:r>
        <w:t>уровень эффективности реализации муниципальной</w:t>
      </w:r>
      <w:r>
        <w:t xml:space="preserve"> программы по степени достижения целевых показателей.</w:t>
      </w:r>
    </w:p>
    <w:p w14:paraId="7B000000">
      <w:pPr>
        <w:ind/>
        <w:jc w:val="both"/>
      </w:pPr>
      <w:r>
        <w:t xml:space="preserve">        2. Степень реализации основных мероприятий, приоритетных основных мероприя</w:t>
      </w:r>
      <w:r>
        <w:t>тий и мероприятий ведомственных целевых программ, финансируемых за счет всех источников финансирования, оценивается как доля основных мероприятий, приоритетных основных мероприятий и мероприятий ведомственных целевых программ, выполненных в полном объеме.</w:t>
      </w:r>
    </w:p>
    <w:p w14:paraId="7C000000">
      <w:pPr>
        <w:ind/>
        <w:jc w:val="both"/>
      </w:pPr>
      <w:r>
        <w:t xml:space="preserve">      Степень реализации основных мероприятий, приоритетных основных мероприятий и мероприятий ведомственных целевых программ, составляет </w:t>
      </w:r>
      <w:r>
        <w:t>0,7</w:t>
      </w:r>
      <w:r>
        <w:t xml:space="preserve"> </w:t>
      </w:r>
      <w:r>
        <w:t>(</w:t>
      </w:r>
      <w:r>
        <w:rPr>
          <w:i w:val="1"/>
        </w:rPr>
        <w:t>2</w:t>
      </w:r>
      <w:r>
        <w:rPr>
          <w:i w:val="1"/>
        </w:rPr>
        <w:t>/</w:t>
      </w:r>
      <w:r>
        <w:rPr>
          <w:i w:val="1"/>
        </w:rPr>
        <w:t>3</w:t>
      </w:r>
      <w:r>
        <w:t>), что характеризует низкий</w:t>
      </w:r>
      <w:r>
        <w:t xml:space="preserve"> </w:t>
      </w:r>
      <w:r>
        <w:t>уровень эффективности реализации</w:t>
      </w:r>
      <w:r>
        <w:t xml:space="preserve"> муниципальной программы по степени реализации основных мероприятий, приоритетных основных мероприятий и мероприятий ведомственных целевых программ.</w:t>
      </w:r>
    </w:p>
    <w:p w14:paraId="7D000000">
      <w:pPr>
        <w:ind/>
        <w:jc w:val="both"/>
      </w:pPr>
      <w:r>
        <w:t xml:space="preserve">       3. Бюджетная эффективность реализации Программы рассчитывается в несколько этапов.</w:t>
      </w:r>
    </w:p>
    <w:p w14:paraId="7E000000">
      <w:pPr>
        <w:ind/>
        <w:jc w:val="both"/>
      </w:pPr>
      <w:r>
        <w:t xml:space="preserve">       3.1. Степень реализации основных мероприятий, приоритетных основных мероприятий и мероприятий ведомственных целевых программ, финансируемых за счет средств бюджета поселения, безвозмездных поступлений в бюджет поселения, оценивается как доля мероприятий, выполненных в полном объеме.</w:t>
      </w:r>
    </w:p>
    <w:p w14:paraId="7F000000">
      <w:pPr>
        <w:ind/>
        <w:jc w:val="both"/>
        <w:rPr>
          <w:i w:val="1"/>
        </w:rPr>
      </w:pPr>
      <w:r>
        <w:t xml:space="preserve">       </w:t>
      </w:r>
      <w:r>
        <w:t>Степень реализации основных мероприятий, приоритетных основных мероприятий и мероприятий ведомственных целевых программ, муниципальной программы составляет 0,7</w:t>
      </w:r>
      <w:r>
        <w:t xml:space="preserve"> </w:t>
      </w:r>
      <w:r>
        <w:rPr>
          <w:i w:val="1"/>
        </w:rPr>
        <w:t>(плановое значение/фактическое значение).</w:t>
      </w:r>
    </w:p>
    <w:p w14:paraId="80000000">
      <w:pPr>
        <w:ind/>
        <w:jc w:val="both"/>
      </w:pPr>
      <w:r>
        <w:t xml:space="preserve">       3.2. Степень соответствия запланированному уровню расходов за счет средств бюджета поселения, безвозмездных поступлений в бюджет поселения оценивается как отношение фактически произведенных в отчетном году бюджетных расходов на реализацию муниципальной программы к их плановым значениям.</w:t>
      </w:r>
    </w:p>
    <w:p w14:paraId="81000000">
      <w:r>
        <w:t xml:space="preserve">       Степень соответствия запланированному уровню расходов:</w:t>
      </w:r>
    </w:p>
    <w:p w14:paraId="82000000">
      <w:r>
        <w:t>0</w:t>
      </w:r>
      <w:r>
        <w:t xml:space="preserve"> тыс. рублей / </w:t>
      </w:r>
      <w:r>
        <w:t>20,0</w:t>
      </w:r>
      <w:r>
        <w:t xml:space="preserve"> тыс. рублей = </w:t>
      </w:r>
      <w:r>
        <w:t>0</w:t>
      </w:r>
      <w:r>
        <w:t>.</w:t>
      </w:r>
    </w:p>
    <w:p w14:paraId="83000000">
      <w:pPr>
        <w:ind/>
        <w:jc w:val="both"/>
      </w:pPr>
      <w:r>
        <w:t xml:space="preserve">      3.3. Эффективность использования средств бюджета поселения рассчитывается как отношение степени реализации основных мероприятий, приоритетных основных мероприятий и мероприятий ведомственных целевых программ к степени соответствия запланированному уровню расходов за счет средств бюджета поселения, безвозмездных поступлений в бюджет поселения.</w:t>
      </w:r>
    </w:p>
    <w:p w14:paraId="84000000">
      <w:r>
        <w:t xml:space="preserve">      Эффективность использования финансовых ресурсов на реализацию </w:t>
      </w:r>
      <w:r>
        <w:t>муниципальной программы:</w:t>
      </w:r>
    </w:p>
    <w:p w14:paraId="85000000">
      <w:pPr>
        <w:ind/>
        <w:jc w:val="both"/>
      </w:pPr>
      <w:r>
        <w:t xml:space="preserve">      </w:t>
      </w:r>
      <w:r>
        <w:t>0</w:t>
      </w:r>
      <w:r>
        <w:t>, в связи с чем</w:t>
      </w:r>
      <w:r>
        <w:t>,</w:t>
      </w:r>
      <w:r>
        <w:t xml:space="preserve"> бюджетная эффективность реализации</w:t>
      </w:r>
      <w:r>
        <w:t xml:space="preserve"> муниципальной программы является низкой</w:t>
      </w:r>
      <w:r>
        <w:t>.</w:t>
      </w:r>
    </w:p>
    <w:p w14:paraId="86000000">
      <w:pPr>
        <w:ind w:firstLine="708" w:left="0"/>
      </w:pPr>
      <w:r>
        <w:t>Уровень реализации муниципальной Программы в целом:</w:t>
      </w:r>
    </w:p>
    <w:p w14:paraId="87000000">
      <w:pPr>
        <w:ind/>
        <w:jc w:val="both"/>
      </w:pPr>
      <w:r>
        <w:t>0,75</w:t>
      </w:r>
      <w:r>
        <w:t xml:space="preserve"> х 0,5 + </w:t>
      </w:r>
      <w:r>
        <w:t>0,7</w:t>
      </w:r>
      <w:r>
        <w:t xml:space="preserve"> </w:t>
      </w:r>
      <w:r>
        <w:t>x</w:t>
      </w:r>
      <w:r>
        <w:t xml:space="preserve"> 0,3 + </w:t>
      </w:r>
      <w:r>
        <w:t xml:space="preserve">0 </w:t>
      </w:r>
      <w:r>
        <w:t>x</w:t>
      </w:r>
      <w:r>
        <w:t xml:space="preserve"> 0,2 =</w:t>
      </w:r>
      <w:r>
        <w:t>0,6</w:t>
      </w:r>
      <w:r>
        <w:t xml:space="preserve">, в </w:t>
      </w:r>
      <w:r>
        <w:t>связи,</w:t>
      </w:r>
      <w:r>
        <w:t xml:space="preserve"> с чем уровень реализации муниципальной программы является низким</w:t>
      </w:r>
      <w:r>
        <w:t>.</w:t>
      </w:r>
    </w:p>
    <w:p w14:paraId="88000000">
      <w:pPr>
        <w:ind/>
        <w:jc w:val="both"/>
        <w:rPr>
          <w:i w:val="1"/>
        </w:rPr>
      </w:pPr>
    </w:p>
    <w:p w14:paraId="89000000">
      <w:pPr>
        <w:ind/>
        <w:jc w:val="center"/>
      </w:pPr>
    </w:p>
    <w:p w14:paraId="8A000000">
      <w:pPr>
        <w:ind/>
        <w:jc w:val="center"/>
      </w:pPr>
      <w:r>
        <w:t>Раздел 7. Предложения по дальнейшей</w:t>
      </w:r>
    </w:p>
    <w:p w14:paraId="8B000000">
      <w:pPr>
        <w:ind/>
        <w:jc w:val="center"/>
      </w:pPr>
      <w:r>
        <w:t>реализации муниципальной программы</w:t>
      </w:r>
    </w:p>
    <w:p w14:paraId="8C000000">
      <w:pPr>
        <w:ind/>
        <w:jc w:val="center"/>
      </w:pPr>
    </w:p>
    <w:p w14:paraId="8D000000">
      <w:pPr>
        <w:widowControl w:val="0"/>
        <w:ind w:firstLine="851" w:left="0"/>
        <w:jc w:val="both"/>
      </w:pPr>
      <w:r>
        <w:t>В ходе анализа и мониторинга муниципальной программы установлено:</w:t>
      </w:r>
    </w:p>
    <w:p w14:paraId="8E000000">
      <w:pPr>
        <w:widowControl w:val="0"/>
        <w:ind w:firstLine="851" w:left="0"/>
        <w:jc w:val="both"/>
      </w:pPr>
      <w:r>
        <w:t>основные мероприятия со сроками реализации в отчетном периоде исполнены в указанные сроки, остальные – осуществляются на постоянной основе. Факты невыполнения основных мероприятий в установленные сроки отсутствуют; принятие дополнительных мер по реализации и корректировке основных мероприятий не требуется.</w:t>
      </w:r>
    </w:p>
    <w:p w14:paraId="8F000000">
      <w:pPr>
        <w:ind/>
        <w:jc w:val="both"/>
      </w:pPr>
    </w:p>
    <w:p w14:paraId="90000000">
      <w:pPr>
        <w:ind/>
        <w:jc w:val="both"/>
        <w:rPr>
          <w:i w:val="1"/>
        </w:rPr>
      </w:pPr>
      <w:r>
        <w:rPr>
          <w:i w:val="1"/>
        </w:rPr>
        <w:t xml:space="preserve"> </w:t>
      </w:r>
    </w:p>
    <w:p w14:paraId="91000000">
      <w:pPr>
        <w:ind/>
        <w:jc w:val="both"/>
        <w:rPr>
          <w:i w:val="1"/>
        </w:rPr>
      </w:pPr>
      <w:r>
        <w:rPr>
          <w:i w:val="1"/>
        </w:rPr>
        <w:t xml:space="preserve">  .</w:t>
      </w:r>
    </w:p>
    <w:p w14:paraId="92000000">
      <w:pPr>
        <w:sectPr>
          <w:headerReference r:id="rId1" w:type="default"/>
          <w:pgSz w:h="16838" w:orient="portrait" w:w="11906"/>
          <w:pgMar w:bottom="340" w:footer="720" w:gutter="0" w:header="720" w:left="1304" w:right="624" w:top="454"/>
          <w:titlePg/>
        </w:sectPr>
      </w:pPr>
    </w:p>
    <w:p w14:paraId="93000000">
      <w:pPr>
        <w:widowControl w:val="0"/>
        <w:ind/>
        <w:jc w:val="right"/>
        <w:rPr>
          <w:sz w:val="20"/>
        </w:rPr>
      </w:pPr>
      <w:r>
        <w:rPr>
          <w:sz w:val="20"/>
        </w:rPr>
        <w:t>приложени</w:t>
      </w:r>
      <w:r>
        <w:rPr>
          <w:sz w:val="20"/>
        </w:rPr>
        <w:t>е</w:t>
      </w:r>
      <w:r>
        <w:rPr>
          <w:sz w:val="20"/>
        </w:rPr>
        <w:t xml:space="preserve"> №</w:t>
      </w:r>
      <w:r>
        <w:rPr>
          <w:sz w:val="20"/>
        </w:rPr>
        <w:t xml:space="preserve"> </w:t>
      </w:r>
      <w:r>
        <w:rPr>
          <w:sz w:val="20"/>
        </w:rPr>
        <w:t xml:space="preserve">1 к отчету </w:t>
      </w:r>
    </w:p>
    <w:p w14:paraId="94000000">
      <w:pPr>
        <w:widowControl w:val="0"/>
        <w:ind/>
        <w:jc w:val="right"/>
        <w:rPr>
          <w:sz w:val="20"/>
        </w:rPr>
      </w:pPr>
      <w:r>
        <w:rPr>
          <w:sz w:val="20"/>
        </w:rPr>
        <w:t xml:space="preserve">о реализации муниципальной программы </w:t>
      </w:r>
    </w:p>
    <w:p w14:paraId="95000000">
      <w:pPr>
        <w:widowControl w:val="0"/>
        <w:ind/>
        <w:jc w:val="center"/>
        <w:rPr>
          <w:sz w:val="24"/>
        </w:rPr>
      </w:pPr>
      <w:r>
        <w:rPr>
          <w:sz w:val="24"/>
        </w:rPr>
        <w:t>СВЕДЕНИЯ</w:t>
      </w:r>
    </w:p>
    <w:p w14:paraId="96000000">
      <w:pPr>
        <w:widowControl w:val="0"/>
        <w:ind/>
        <w:jc w:val="center"/>
        <w:rPr>
          <w:sz w:val="24"/>
        </w:rPr>
      </w:pPr>
      <w:r>
        <w:rPr>
          <w:sz w:val="24"/>
        </w:rPr>
        <w:t xml:space="preserve">о </w:t>
      </w:r>
      <w:r>
        <w:rPr>
          <w:sz w:val="24"/>
        </w:rPr>
        <w:t>выполнении основных мероприятий, приоритетных основных мероприятий,</w:t>
      </w:r>
      <w:r>
        <w:rPr>
          <w:sz w:val="24"/>
        </w:rPr>
        <w:t xml:space="preserve"> </w:t>
      </w:r>
    </w:p>
    <w:p w14:paraId="97000000">
      <w:pPr>
        <w:widowControl w:val="0"/>
        <w:ind/>
        <w:jc w:val="center"/>
        <w:rPr>
          <w:sz w:val="24"/>
        </w:rPr>
      </w:pPr>
      <w:r>
        <w:rPr>
          <w:sz w:val="24"/>
        </w:rPr>
        <w:t xml:space="preserve">мероприятий ведомственных целевых программ, а также </w:t>
      </w:r>
      <w:r>
        <w:rPr>
          <w:sz w:val="24"/>
        </w:rPr>
        <w:t>контрольных событий муниципаль</w:t>
      </w:r>
      <w:r>
        <w:rPr>
          <w:sz w:val="24"/>
        </w:rPr>
        <w:t xml:space="preserve">ной программы за </w:t>
      </w:r>
      <w:r>
        <w:rPr>
          <w:sz w:val="24"/>
        </w:rPr>
        <w:t>20</w:t>
      </w:r>
      <w:r>
        <w:rPr>
          <w:sz w:val="24"/>
        </w:rPr>
        <w:t>23</w:t>
      </w:r>
      <w:r>
        <w:rPr>
          <w:sz w:val="24"/>
        </w:rPr>
        <w:t xml:space="preserve"> </w:t>
      </w:r>
      <w:r>
        <w:rPr>
          <w:sz w:val="24"/>
        </w:rPr>
        <w:t>г</w:t>
      </w:r>
      <w:r>
        <w:rPr>
          <w:sz w:val="24"/>
        </w:rPr>
        <w:t>.</w:t>
      </w:r>
    </w:p>
    <w:tbl>
      <w:tblPr>
        <w:tblStyle w:val="Style_2"/>
        <w:tblInd w:type="dxa" w:w="39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689"/>
        <w:gridCol w:w="3298"/>
        <w:gridCol w:w="1650"/>
        <w:gridCol w:w="1100"/>
        <w:gridCol w:w="1238"/>
        <w:gridCol w:w="1238"/>
        <w:gridCol w:w="2336"/>
        <w:gridCol w:w="2200"/>
        <w:gridCol w:w="1650"/>
      </w:tblGrid>
      <w:tr>
        <w:trPr>
          <w:trHeight w:hRule="atLeast" w:val="552"/>
        </w:trPr>
        <w:tc>
          <w:tcPr>
            <w:tcW w:type="dxa" w:w="68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800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№ п/п</w:t>
            </w:r>
          </w:p>
        </w:tc>
        <w:tc>
          <w:tcPr>
            <w:tcW w:type="dxa" w:w="329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900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Номер и наименование </w:t>
            </w:r>
          </w:p>
        </w:tc>
        <w:tc>
          <w:tcPr>
            <w:tcW w:type="dxa" w:w="165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A00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Ответственный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sz w:val="20"/>
              </w:rPr>
              <w:t xml:space="preserve"> исполнитель, соисполнитель, участник 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sz w:val="20"/>
              </w:rPr>
              <w:t>(должность/ ФИО)</w:t>
            </w:r>
          </w:p>
        </w:tc>
        <w:tc>
          <w:tcPr>
            <w:tcW w:type="dxa" w:w="110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B00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Плановый срок око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чания ре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лизации</w:t>
            </w:r>
          </w:p>
        </w:tc>
        <w:tc>
          <w:tcPr>
            <w:tcW w:type="dxa" w:w="247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C00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Фактический срок</w:t>
            </w:r>
          </w:p>
        </w:tc>
        <w:tc>
          <w:tcPr>
            <w:tcW w:type="dxa" w:w="453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D00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Результаты</w:t>
            </w:r>
          </w:p>
        </w:tc>
        <w:tc>
          <w:tcPr>
            <w:tcW w:type="dxa" w:w="165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E00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Причины не реализации/ реализации не в полном об</w:t>
            </w:r>
            <w:r>
              <w:rPr>
                <w:sz w:val="20"/>
              </w:rPr>
              <w:t>ъ</w:t>
            </w:r>
            <w:r>
              <w:rPr>
                <w:sz w:val="20"/>
              </w:rPr>
              <w:t>еме</w:t>
            </w:r>
          </w:p>
        </w:tc>
      </w:tr>
      <w:tr>
        <w:tc>
          <w:tcPr>
            <w:tcW w:type="dxa" w:w="68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329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65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1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2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F00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начала р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ализации</w:t>
            </w:r>
          </w:p>
        </w:tc>
        <w:tc>
          <w:tcPr>
            <w:tcW w:type="dxa" w:w="12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000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окончания реализации</w:t>
            </w:r>
          </w:p>
        </w:tc>
        <w:tc>
          <w:tcPr>
            <w:tcW w:type="dxa" w:w="2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100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запланированные</w:t>
            </w:r>
          </w:p>
        </w:tc>
        <w:tc>
          <w:tcPr>
            <w:tcW w:type="dxa" w:w="22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200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достигнутые</w:t>
            </w:r>
          </w:p>
        </w:tc>
        <w:tc>
          <w:tcPr>
            <w:tcW w:type="dxa" w:w="165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c>
          <w:tcPr>
            <w:tcW w:type="dxa" w:w="6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3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32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4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1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5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11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6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12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7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type="dxa" w:w="12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8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type="dxa" w:w="2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9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type="dxa" w:w="22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A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type="dxa" w:w="1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B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>
        <w:tc>
          <w:tcPr>
            <w:tcW w:type="dxa" w:w="6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C000000">
            <w:pPr>
              <w:widowControl w:val="0"/>
              <w:ind/>
              <w:rPr>
                <w:sz w:val="24"/>
              </w:rPr>
            </w:pPr>
          </w:p>
        </w:tc>
        <w:tc>
          <w:tcPr>
            <w:tcW w:type="dxa" w:w="32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D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Подпрограмма 1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color w:val="000000"/>
                <w:sz w:val="24"/>
              </w:rPr>
              <w:t>Р</w:t>
            </w:r>
            <w:r>
              <w:rPr>
                <w:color w:val="000000"/>
                <w:sz w:val="24"/>
              </w:rPr>
              <w:t>азвитие и совершенствование муниципальной службы в Администрации  Носовского сельского поселения</w:t>
            </w:r>
            <w:r>
              <w:rPr>
                <w:sz w:val="24"/>
              </w:rPr>
              <w:t>»</w:t>
            </w:r>
          </w:p>
        </w:tc>
        <w:tc>
          <w:tcPr>
            <w:tcW w:type="dxa" w:w="1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E00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Администрация Носовского сельского поселения</w:t>
            </w:r>
          </w:p>
        </w:tc>
        <w:tc>
          <w:tcPr>
            <w:tcW w:type="dxa" w:w="11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F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12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0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12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1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2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200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22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300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1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4000000">
            <w:pPr>
              <w:widowControl w:val="0"/>
              <w:ind/>
              <w:jc w:val="center"/>
              <w:rPr>
                <w:sz w:val="24"/>
              </w:rPr>
            </w:pPr>
          </w:p>
        </w:tc>
      </w:tr>
      <w:tr>
        <w:tc>
          <w:tcPr>
            <w:tcW w:type="dxa" w:w="6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5000000">
            <w:pPr>
              <w:widowControl w:val="0"/>
              <w:ind/>
              <w:rPr>
                <w:sz w:val="24"/>
              </w:rPr>
            </w:pPr>
          </w:p>
        </w:tc>
        <w:tc>
          <w:tcPr>
            <w:tcW w:type="dxa" w:w="32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6000000">
            <w:pPr>
              <w:rPr>
                <w:sz w:val="24"/>
              </w:rPr>
            </w:pPr>
            <w:r>
              <w:rPr>
                <w:sz w:val="24"/>
              </w:rPr>
              <w:t>Основное мероприятие 1.1.</w:t>
            </w:r>
          </w:p>
          <w:p w14:paraId="B7000000">
            <w:pPr>
              <w:widowControl w:val="0"/>
              <w:ind/>
              <w:rPr>
                <w:sz w:val="24"/>
              </w:rPr>
            </w:pPr>
            <w:r>
              <w:rPr>
                <w:color w:val="000000"/>
                <w:sz w:val="24"/>
              </w:rPr>
              <w:t>Организация повышения квалификации</w:t>
            </w:r>
          </w:p>
        </w:tc>
        <w:tc>
          <w:tcPr>
            <w:tcW w:type="dxa" w:w="1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800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Администрация Носовского сельского поселения</w:t>
            </w:r>
          </w:p>
        </w:tc>
        <w:tc>
          <w:tcPr>
            <w:tcW w:type="dxa" w:w="11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900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Весь период</w:t>
            </w:r>
          </w:p>
        </w:tc>
        <w:tc>
          <w:tcPr>
            <w:tcW w:type="dxa" w:w="12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A00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Весь период</w:t>
            </w:r>
          </w:p>
        </w:tc>
        <w:tc>
          <w:tcPr>
            <w:tcW w:type="dxa" w:w="12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B000000">
            <w:pPr>
              <w:rPr>
                <w:sz w:val="20"/>
              </w:rPr>
            </w:pPr>
            <w:r>
              <w:rPr>
                <w:sz w:val="20"/>
              </w:rPr>
              <w:t>Весь период</w:t>
            </w:r>
          </w:p>
        </w:tc>
        <w:tc>
          <w:tcPr>
            <w:tcW w:type="dxa" w:w="2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C000000"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>6</w:t>
            </w:r>
            <w:r>
              <w:rPr>
                <w:sz w:val="24"/>
              </w:rPr>
              <w:t xml:space="preserve"> % муниципальных служащих</w:t>
            </w:r>
          </w:p>
        </w:tc>
        <w:tc>
          <w:tcPr>
            <w:tcW w:type="dxa" w:w="22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D00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В 20</w:t>
            </w:r>
            <w:r>
              <w:rPr>
                <w:sz w:val="20"/>
              </w:rPr>
              <w:t>23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году повышение квалификации </w:t>
            </w:r>
            <w:r>
              <w:rPr>
                <w:sz w:val="20"/>
              </w:rPr>
              <w:t>не осуществлялось</w:t>
            </w:r>
          </w:p>
        </w:tc>
        <w:tc>
          <w:tcPr>
            <w:tcW w:type="dxa" w:w="1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E000000">
            <w:pPr>
              <w:widowControl w:val="0"/>
              <w:ind/>
              <w:jc w:val="center"/>
              <w:rPr>
                <w:sz w:val="24"/>
              </w:rPr>
            </w:pPr>
          </w:p>
        </w:tc>
      </w:tr>
      <w:tr>
        <w:tc>
          <w:tcPr>
            <w:tcW w:type="dxa" w:w="6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F000000">
            <w:pPr>
              <w:widowControl w:val="0"/>
              <w:ind/>
              <w:rPr>
                <w:sz w:val="24"/>
              </w:rPr>
            </w:pPr>
          </w:p>
        </w:tc>
        <w:tc>
          <w:tcPr>
            <w:tcW w:type="dxa" w:w="32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0000000">
            <w:pPr>
              <w:rPr>
                <w:sz w:val="24"/>
              </w:rPr>
            </w:pPr>
            <w:r>
              <w:rPr>
                <w:sz w:val="24"/>
              </w:rPr>
              <w:t>Основное мероприятие 1.2.</w:t>
            </w:r>
          </w:p>
          <w:p w14:paraId="C1000000">
            <w:pPr>
              <w:rPr>
                <w:sz w:val="24"/>
              </w:rPr>
            </w:pPr>
            <w:r>
              <w:rPr>
                <w:color w:val="000000"/>
                <w:sz w:val="24"/>
              </w:rPr>
              <w:t>Организация работы по эффективному использованию кадрового резерва на муниципальной службе</w:t>
            </w:r>
          </w:p>
        </w:tc>
        <w:tc>
          <w:tcPr>
            <w:tcW w:type="dxa" w:w="1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200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Администрация Носовского сельского поселения</w:t>
            </w:r>
          </w:p>
        </w:tc>
        <w:tc>
          <w:tcPr>
            <w:tcW w:type="dxa" w:w="11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300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Весь период</w:t>
            </w:r>
          </w:p>
        </w:tc>
        <w:tc>
          <w:tcPr>
            <w:tcW w:type="dxa" w:w="12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400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Весь период</w:t>
            </w:r>
          </w:p>
        </w:tc>
        <w:tc>
          <w:tcPr>
            <w:tcW w:type="dxa" w:w="12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5000000">
            <w:pPr>
              <w:rPr>
                <w:sz w:val="20"/>
              </w:rPr>
            </w:pPr>
            <w:r>
              <w:rPr>
                <w:sz w:val="20"/>
              </w:rPr>
              <w:t>Весь период</w:t>
            </w:r>
          </w:p>
        </w:tc>
        <w:tc>
          <w:tcPr>
            <w:tcW w:type="dxa" w:w="2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600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Эффективное использование кадрового резерва приводит к увеличению уровня эффективности деятельности муниципальных служащих, повышению карьерного роста, престижа муниципальной службы и авторитета муниципальных служащих среди населения</w:t>
            </w:r>
          </w:p>
        </w:tc>
        <w:tc>
          <w:tcPr>
            <w:tcW w:type="dxa" w:w="22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700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Эффективное использование кадрового резерва</w:t>
            </w:r>
          </w:p>
        </w:tc>
        <w:tc>
          <w:tcPr>
            <w:tcW w:type="dxa" w:w="1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8000000">
            <w:pPr>
              <w:widowControl w:val="0"/>
              <w:ind/>
              <w:jc w:val="center"/>
              <w:rPr>
                <w:sz w:val="24"/>
              </w:rPr>
            </w:pPr>
          </w:p>
        </w:tc>
      </w:tr>
      <w:tr>
        <w:tc>
          <w:tcPr>
            <w:tcW w:type="dxa" w:w="6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9000000">
            <w:pPr>
              <w:widowControl w:val="0"/>
              <w:ind/>
              <w:rPr>
                <w:sz w:val="24"/>
              </w:rPr>
            </w:pPr>
          </w:p>
        </w:tc>
        <w:tc>
          <w:tcPr>
            <w:tcW w:type="dxa" w:w="32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A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Подпрограмма 2</w:t>
            </w:r>
            <w:r>
              <w:rPr>
                <w:sz w:val="24"/>
              </w:rPr>
              <w:t xml:space="preserve"> «</w:t>
            </w:r>
            <w:r>
              <w:rPr>
                <w:color w:val="000000"/>
                <w:sz w:val="24"/>
              </w:rPr>
              <w:t>С</w:t>
            </w:r>
            <w:r>
              <w:rPr>
                <w:color w:val="000000"/>
                <w:sz w:val="24"/>
              </w:rPr>
              <w:t>одействие развитию институтов и инициатив гражданского общества</w:t>
            </w:r>
            <w:r>
              <w:rPr>
                <w:sz w:val="24"/>
              </w:rPr>
              <w:t>»</w:t>
            </w:r>
          </w:p>
        </w:tc>
        <w:tc>
          <w:tcPr>
            <w:tcW w:type="dxa" w:w="1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B00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Администрация Носовского сельского поселения</w:t>
            </w:r>
          </w:p>
        </w:tc>
        <w:tc>
          <w:tcPr>
            <w:tcW w:type="dxa" w:w="11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C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12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D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12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E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2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F000000">
            <w:pPr>
              <w:widowControl w:val="0"/>
              <w:ind/>
              <w:jc w:val="center"/>
              <w:rPr>
                <w:sz w:val="20"/>
              </w:rPr>
            </w:pPr>
          </w:p>
        </w:tc>
        <w:tc>
          <w:tcPr>
            <w:tcW w:type="dxa" w:w="22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000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1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1000000">
            <w:pPr>
              <w:widowControl w:val="0"/>
              <w:ind/>
              <w:jc w:val="center"/>
              <w:rPr>
                <w:sz w:val="24"/>
              </w:rPr>
            </w:pPr>
          </w:p>
        </w:tc>
      </w:tr>
      <w:tr>
        <w:tc>
          <w:tcPr>
            <w:tcW w:type="dxa" w:w="6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2000000">
            <w:pPr>
              <w:widowControl w:val="0"/>
              <w:ind/>
              <w:rPr>
                <w:sz w:val="24"/>
              </w:rPr>
            </w:pPr>
          </w:p>
        </w:tc>
        <w:tc>
          <w:tcPr>
            <w:tcW w:type="dxa" w:w="32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3000000">
            <w:pPr>
              <w:rPr>
                <w:sz w:val="24"/>
              </w:rPr>
            </w:pPr>
            <w:r>
              <w:rPr>
                <w:sz w:val="24"/>
              </w:rPr>
              <w:t xml:space="preserve">Основное мероприятие </w:t>
            </w:r>
            <w:r>
              <w:rPr>
                <w:sz w:val="24"/>
              </w:rPr>
              <w:t>2.1</w:t>
            </w:r>
            <w:r>
              <w:rPr>
                <w:sz w:val="24"/>
              </w:rPr>
              <w:t>.</w:t>
            </w:r>
          </w:p>
          <w:p w14:paraId="D4000000">
            <w:pPr>
              <w:widowControl w:val="0"/>
              <w:ind/>
              <w:rPr>
                <w:sz w:val="24"/>
              </w:rPr>
            </w:pPr>
            <w:r>
              <w:rPr>
                <w:color w:val="000000"/>
                <w:sz w:val="24"/>
              </w:rPr>
              <w:t>Поддержка и развитие гражданских инициатив</w:t>
            </w:r>
          </w:p>
        </w:tc>
        <w:tc>
          <w:tcPr>
            <w:tcW w:type="dxa" w:w="1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500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Администрация Носовского сельского поселения</w:t>
            </w:r>
          </w:p>
        </w:tc>
        <w:tc>
          <w:tcPr>
            <w:tcW w:type="dxa" w:w="11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600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12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700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12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800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2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9000000">
            <w:pPr>
              <w:widowControl w:val="0"/>
              <w:ind/>
              <w:rPr>
                <w:sz w:val="20"/>
              </w:rPr>
            </w:pPr>
            <w:r>
              <w:rPr>
                <w:color w:val="000000"/>
                <w:sz w:val="20"/>
              </w:rPr>
              <w:t>продвижение общественных инициатив, выдвигаемых активистами</w:t>
            </w:r>
          </w:p>
        </w:tc>
        <w:tc>
          <w:tcPr>
            <w:tcW w:type="dxa" w:w="22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A00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продвижение общественных инициатив, выдвигаемых активистами</w:t>
            </w:r>
          </w:p>
        </w:tc>
        <w:tc>
          <w:tcPr>
            <w:tcW w:type="dxa" w:w="1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B000000">
            <w:pPr>
              <w:widowControl w:val="0"/>
              <w:ind/>
              <w:jc w:val="center"/>
              <w:rPr>
                <w:sz w:val="24"/>
              </w:rPr>
            </w:pPr>
          </w:p>
        </w:tc>
      </w:tr>
    </w:tbl>
    <w:p w14:paraId="DC000000">
      <w:pPr>
        <w:widowControl w:val="0"/>
        <w:ind/>
        <w:jc w:val="both"/>
        <w:rPr>
          <w:sz w:val="24"/>
        </w:rPr>
      </w:pPr>
      <w:r>
        <w:rPr>
          <w:sz w:val="24"/>
        </w:rPr>
        <w:t>&lt;1&gt;</w:t>
      </w:r>
      <w:r>
        <w:rPr>
          <w:sz w:val="24"/>
        </w:rPr>
        <w:t xml:space="preserve"> В целях оптимизации содержания информации в графе 2 допускается использование аббревиатур, например: </w:t>
      </w:r>
      <w:r>
        <w:rPr>
          <w:sz w:val="24"/>
        </w:rPr>
        <w:t>муниципальная</w:t>
      </w:r>
      <w:r>
        <w:rPr>
          <w:sz w:val="24"/>
        </w:rPr>
        <w:br/>
      </w:r>
      <w:r>
        <w:rPr>
          <w:sz w:val="24"/>
        </w:rPr>
        <w:t>программа – М</w:t>
      </w:r>
      <w:r>
        <w:rPr>
          <w:sz w:val="24"/>
        </w:rPr>
        <w:t>П, основное мероприятие</w:t>
      </w:r>
      <w:r>
        <w:rPr>
          <w:sz w:val="24"/>
        </w:rPr>
        <w:t xml:space="preserve">– ОМ, приоритетное основное мероприятие – ПОМ. </w:t>
      </w:r>
    </w:p>
    <w:p w14:paraId="DD000000">
      <w:pPr>
        <w:sectPr>
          <w:headerReference r:id="rId3" w:type="default"/>
          <w:pgSz w:h="11906" w:orient="landscape" w:w="16838"/>
          <w:pgMar w:bottom="851" w:footer="720" w:gutter="0" w:header="720" w:left="340" w:right="709" w:top="284"/>
          <w:titlePg/>
        </w:sectPr>
      </w:pPr>
    </w:p>
    <w:p w14:paraId="DE000000">
      <w:pPr>
        <w:widowControl w:val="0"/>
        <w:ind/>
        <w:jc w:val="right"/>
        <w:rPr>
          <w:sz w:val="20"/>
        </w:rPr>
      </w:pPr>
      <w:r>
        <w:rPr>
          <w:sz w:val="20"/>
        </w:rPr>
        <w:t>приложени</w:t>
      </w:r>
      <w:r>
        <w:rPr>
          <w:sz w:val="20"/>
        </w:rPr>
        <w:t>е</w:t>
      </w:r>
      <w:r>
        <w:rPr>
          <w:sz w:val="20"/>
        </w:rPr>
        <w:t xml:space="preserve"> №</w:t>
      </w:r>
      <w:r>
        <w:rPr>
          <w:sz w:val="20"/>
        </w:rPr>
        <w:t xml:space="preserve"> 2</w:t>
      </w:r>
      <w:r>
        <w:rPr>
          <w:sz w:val="20"/>
        </w:rPr>
        <w:t xml:space="preserve"> к отчету </w:t>
      </w:r>
    </w:p>
    <w:p w14:paraId="DF000000">
      <w:pPr>
        <w:widowControl w:val="0"/>
        <w:ind/>
        <w:jc w:val="right"/>
        <w:rPr>
          <w:sz w:val="20"/>
        </w:rPr>
      </w:pPr>
      <w:r>
        <w:rPr>
          <w:sz w:val="20"/>
        </w:rPr>
        <w:t xml:space="preserve">о реализации муниципальной программы </w:t>
      </w:r>
    </w:p>
    <w:p w14:paraId="E0000000">
      <w:pPr>
        <w:widowControl w:val="0"/>
        <w:ind/>
        <w:jc w:val="center"/>
        <w:rPr>
          <w:sz w:val="24"/>
        </w:rPr>
      </w:pPr>
      <w:r>
        <w:rPr>
          <w:sz w:val="24"/>
        </w:rPr>
        <w:t>СВЕДЕНИЯ</w:t>
      </w:r>
    </w:p>
    <w:p w14:paraId="E1000000">
      <w:pPr>
        <w:widowControl w:val="0"/>
        <w:ind/>
        <w:jc w:val="center"/>
        <w:rPr>
          <w:sz w:val="24"/>
        </w:rPr>
      </w:pPr>
      <w:r>
        <w:rPr>
          <w:sz w:val="24"/>
        </w:rPr>
        <w:t xml:space="preserve">об использовании бюджетных ассигнований и внебюджетных средств на реализацию </w:t>
      </w:r>
    </w:p>
    <w:p w14:paraId="E2000000">
      <w:pPr>
        <w:widowControl w:val="0"/>
        <w:ind/>
        <w:jc w:val="center"/>
        <w:rPr>
          <w:sz w:val="24"/>
        </w:rPr>
      </w:pPr>
      <w:r>
        <w:rPr>
          <w:sz w:val="24"/>
        </w:rPr>
        <w:t>муниципальн</w:t>
      </w:r>
      <w:r>
        <w:rPr>
          <w:sz w:val="24"/>
        </w:rPr>
        <w:t xml:space="preserve">ой программы за </w:t>
      </w:r>
      <w:r>
        <w:rPr>
          <w:sz w:val="24"/>
        </w:rPr>
        <w:t>20</w:t>
      </w:r>
      <w:r>
        <w:rPr>
          <w:sz w:val="24"/>
        </w:rPr>
        <w:t>23</w:t>
      </w:r>
      <w:r>
        <w:rPr>
          <w:sz w:val="24"/>
        </w:rPr>
        <w:t xml:space="preserve"> г</w:t>
      </w:r>
      <w:r>
        <w:rPr>
          <w:sz w:val="24"/>
        </w:rPr>
        <w:t>.</w:t>
      </w:r>
    </w:p>
    <w:p w14:paraId="E3000000">
      <w:pPr>
        <w:widowControl w:val="0"/>
        <w:ind/>
        <w:jc w:val="center"/>
        <w:rPr>
          <w:sz w:val="24"/>
        </w:rPr>
      </w:pPr>
    </w:p>
    <w:tbl>
      <w:tblPr>
        <w:tblStyle w:val="Style_2"/>
        <w:tblInd w:type="dxa" w:w="501"/>
        <w:tblLayout w:type="fixed"/>
        <w:tblCellMar>
          <w:left w:type="dxa" w:w="75"/>
          <w:right w:type="dxa" w:w="75"/>
        </w:tblCellMar>
      </w:tblPr>
      <w:tblGrid>
        <w:gridCol w:w="1892"/>
        <w:gridCol w:w="2838"/>
        <w:gridCol w:w="2027"/>
        <w:gridCol w:w="2028"/>
        <w:gridCol w:w="1486"/>
      </w:tblGrid>
      <w:tr>
        <w:trPr>
          <w:trHeight w:hRule="atLeast" w:val="305"/>
        </w:trPr>
        <w:tc>
          <w:tcPr>
            <w:tcW w:type="dxa" w:w="189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4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муниципаль</w:t>
            </w:r>
            <w:r>
              <w:rPr>
                <w:rFonts w:ascii="Times New Roman" w:hAnsi="Times New Roman"/>
                <w:sz w:val="24"/>
              </w:rPr>
              <w:t>ной программы, подпрограммы, основного мер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приятия</w:t>
            </w:r>
          </w:p>
        </w:tc>
        <w:tc>
          <w:tcPr>
            <w:tcW w:type="dxa" w:w="283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5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Источники финансиров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ния</w:t>
            </w:r>
          </w:p>
        </w:tc>
        <w:tc>
          <w:tcPr>
            <w:tcW w:type="dxa" w:w="405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6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Объем расходов (тыс. рублей), пред</w:t>
            </w:r>
            <w:r>
              <w:rPr>
                <w:rFonts w:ascii="Times New Roman" w:hAnsi="Times New Roman"/>
                <w:sz w:val="24"/>
              </w:rPr>
              <w:t>у</w:t>
            </w:r>
            <w:r>
              <w:rPr>
                <w:rFonts w:ascii="Times New Roman" w:hAnsi="Times New Roman"/>
                <w:sz w:val="24"/>
              </w:rPr>
              <w:t>смотренных</w:t>
            </w:r>
          </w:p>
        </w:tc>
        <w:tc>
          <w:tcPr>
            <w:tcW w:type="dxa" w:w="148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7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Фактические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расходы (тыс. ру</w:t>
            </w:r>
            <w:r>
              <w:rPr>
                <w:rFonts w:ascii="Times New Roman" w:hAnsi="Times New Roman"/>
                <w:sz w:val="24"/>
              </w:rPr>
              <w:t>б</w:t>
            </w:r>
            <w:r>
              <w:rPr>
                <w:rFonts w:ascii="Times New Roman" w:hAnsi="Times New Roman"/>
                <w:sz w:val="24"/>
              </w:rPr>
              <w:t>лей),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color w:val="000000"/>
                <w:sz w:val="24"/>
              </w:rPr>
              <w:t>&lt;1&gt;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>
        <w:trPr>
          <w:trHeight w:hRule="atLeast" w:val="1178"/>
        </w:trPr>
        <w:tc>
          <w:tcPr>
            <w:tcW w:type="dxa" w:w="189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83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0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8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</w:t>
            </w:r>
            <w:r>
              <w:rPr>
                <w:rFonts w:ascii="Times New Roman" w:hAnsi="Times New Roman"/>
                <w:sz w:val="24"/>
              </w:rPr>
              <w:t xml:space="preserve">ной программой </w:t>
            </w:r>
          </w:p>
          <w:p w14:paraId="E9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0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A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сводной бюдже</w:t>
            </w:r>
            <w:r>
              <w:rPr>
                <w:rFonts w:ascii="Times New Roman" w:hAnsi="Times New Roman"/>
                <w:sz w:val="24"/>
              </w:rPr>
              <w:t>т</w:t>
            </w:r>
            <w:r>
              <w:rPr>
                <w:rFonts w:ascii="Times New Roman" w:hAnsi="Times New Roman"/>
                <w:sz w:val="24"/>
              </w:rPr>
              <w:t>ной росписью</w:t>
            </w:r>
          </w:p>
        </w:tc>
        <w:tc>
          <w:tcPr>
            <w:tcW w:type="dxa" w:w="148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</w:tr>
    </w:tbl>
    <w:p w14:paraId="EB000000">
      <w:pPr>
        <w:widowControl w:val="0"/>
        <w:ind/>
        <w:jc w:val="center"/>
        <w:rPr>
          <w:sz w:val="4"/>
        </w:rPr>
      </w:pPr>
    </w:p>
    <w:tbl>
      <w:tblPr>
        <w:tblStyle w:val="Style_2"/>
        <w:tblInd w:type="dxa" w:w="501"/>
        <w:tblLayout w:type="fixed"/>
        <w:tblCellMar>
          <w:left w:type="dxa" w:w="75"/>
          <w:right w:type="dxa" w:w="75"/>
        </w:tblCellMar>
      </w:tblPr>
      <w:tblGrid>
        <w:gridCol w:w="1891"/>
        <w:gridCol w:w="2837"/>
        <w:gridCol w:w="2026"/>
        <w:gridCol w:w="2028"/>
        <w:gridCol w:w="1487"/>
      </w:tblGrid>
      <w:tr>
        <w:trPr>
          <w:tblHeader/>
        </w:trPr>
        <w:tc>
          <w:tcPr>
            <w:tcW w:type="dxa" w:w="18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C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28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D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20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E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20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F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14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0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</w:tr>
      <w:tr>
        <w:trPr>
          <w:trHeight w:hRule="atLeast" w:val="320"/>
        </w:trPr>
        <w:tc>
          <w:tcPr>
            <w:tcW w:type="dxa" w:w="1891"/>
            <w:vMerge w:val="restart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100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Муниципальная программа</w:t>
            </w:r>
          </w:p>
          <w:p w14:paraId="F2000000">
            <w:pPr>
              <w:pStyle w:val="Style_4"/>
              <w:rPr>
                <w:sz w:val="20"/>
              </w:rPr>
            </w:pPr>
            <w:r>
              <w:t>«</w:t>
            </w:r>
            <w:r>
              <w:t>Муниципальная политика</w:t>
            </w:r>
            <w:r>
              <w:t>»</w:t>
            </w:r>
          </w:p>
        </w:tc>
        <w:tc>
          <w:tcPr>
            <w:tcW w:type="dxa" w:w="283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300000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Всего</w:t>
            </w:r>
          </w:p>
        </w:tc>
        <w:tc>
          <w:tcPr>
            <w:tcW w:type="dxa" w:w="20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4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20,0</w:t>
            </w:r>
          </w:p>
        </w:tc>
        <w:tc>
          <w:tcPr>
            <w:tcW w:type="dxa" w:w="202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5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20,0</w:t>
            </w:r>
          </w:p>
        </w:tc>
        <w:tc>
          <w:tcPr>
            <w:tcW w:type="dxa" w:w="148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6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>
        <w:trPr>
          <w:trHeight w:hRule="atLeast" w:val="277"/>
        </w:trPr>
        <w:tc>
          <w:tcPr>
            <w:tcW w:type="dxa" w:w="1891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83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700000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бюджет поселения</w:t>
            </w:r>
          </w:p>
        </w:tc>
        <w:tc>
          <w:tcPr>
            <w:tcW w:type="dxa" w:w="20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8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20,0</w:t>
            </w:r>
          </w:p>
        </w:tc>
        <w:tc>
          <w:tcPr>
            <w:tcW w:type="dxa" w:w="202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9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20,0</w:t>
            </w:r>
          </w:p>
        </w:tc>
        <w:tc>
          <w:tcPr>
            <w:tcW w:type="dxa" w:w="148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A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>
        <w:trPr>
          <w:trHeight w:hRule="atLeast" w:val="387"/>
        </w:trPr>
        <w:tc>
          <w:tcPr>
            <w:tcW w:type="dxa" w:w="1891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83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B00000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безвозмездные поступл</w:t>
            </w:r>
            <w:r>
              <w:rPr>
                <w:color w:val="000000"/>
                <w:sz w:val="20"/>
              </w:rPr>
              <w:t>е</w:t>
            </w:r>
            <w:r>
              <w:rPr>
                <w:color w:val="000000"/>
                <w:sz w:val="20"/>
              </w:rPr>
              <w:t>ния в  бюджет поселения, &lt;2&gt;</w:t>
            </w:r>
          </w:p>
        </w:tc>
        <w:tc>
          <w:tcPr>
            <w:tcW w:type="dxa" w:w="20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C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202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D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48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E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rPr>
          <w:trHeight w:hRule="atLeast" w:val="235"/>
        </w:trPr>
        <w:tc>
          <w:tcPr>
            <w:tcW w:type="dxa" w:w="1891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83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F000000">
            <w:pPr>
              <w:rPr>
                <w:i w:val="1"/>
                <w:color w:val="000000"/>
                <w:sz w:val="20"/>
              </w:rPr>
            </w:pPr>
            <w:r>
              <w:rPr>
                <w:i w:val="1"/>
                <w:color w:val="000000"/>
                <w:sz w:val="20"/>
              </w:rPr>
              <w:t>в том числе за счет средств:</w:t>
            </w:r>
          </w:p>
        </w:tc>
        <w:tc>
          <w:tcPr>
            <w:tcW w:type="dxa" w:w="20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001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202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1010000">
            <w:pPr>
              <w:pStyle w:val="Style_4"/>
              <w:ind/>
              <w:jc w:val="center"/>
              <w:rPr>
                <w:sz w:val="20"/>
              </w:rPr>
            </w:pPr>
          </w:p>
        </w:tc>
        <w:tc>
          <w:tcPr>
            <w:tcW w:type="dxa" w:w="148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2010000">
            <w:pPr>
              <w:pStyle w:val="Style_4"/>
              <w:ind/>
              <w:jc w:val="center"/>
              <w:rPr>
                <w:sz w:val="20"/>
              </w:rPr>
            </w:pPr>
          </w:p>
        </w:tc>
      </w:tr>
      <w:tr>
        <w:trPr>
          <w:trHeight w:hRule="atLeast" w:val="157"/>
        </w:trPr>
        <w:tc>
          <w:tcPr>
            <w:tcW w:type="dxa" w:w="1891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83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3010000">
            <w:pPr>
              <w:rPr>
                <w:i w:val="1"/>
                <w:color w:val="000000"/>
                <w:sz w:val="20"/>
              </w:rPr>
            </w:pPr>
            <w:r>
              <w:rPr>
                <w:i w:val="1"/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 xml:space="preserve"> областного бюджета</w:t>
            </w:r>
          </w:p>
        </w:tc>
        <w:tc>
          <w:tcPr>
            <w:tcW w:type="dxa" w:w="20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4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</w:t>
            </w:r>
          </w:p>
        </w:tc>
        <w:tc>
          <w:tcPr>
            <w:tcW w:type="dxa" w:w="202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5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48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6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rPr>
          <w:trHeight w:hRule="atLeast" w:val="226"/>
        </w:trPr>
        <w:tc>
          <w:tcPr>
            <w:tcW w:type="dxa" w:w="1891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83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701000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- федерального бюджета</w:t>
            </w:r>
          </w:p>
        </w:tc>
        <w:tc>
          <w:tcPr>
            <w:tcW w:type="dxa" w:w="20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8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202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9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48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A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rPr>
          <w:trHeight w:hRule="atLeast" w:val="260"/>
        </w:trPr>
        <w:tc>
          <w:tcPr>
            <w:tcW w:type="dxa" w:w="1891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83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B01000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- районного бюджета</w:t>
            </w:r>
          </w:p>
        </w:tc>
        <w:tc>
          <w:tcPr>
            <w:tcW w:type="dxa" w:w="20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C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202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D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48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E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rPr>
          <w:trHeight w:hRule="atLeast" w:val="279"/>
        </w:trPr>
        <w:tc>
          <w:tcPr>
            <w:tcW w:type="dxa" w:w="1891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83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F01000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внебюджетные источники</w:t>
            </w:r>
          </w:p>
        </w:tc>
        <w:tc>
          <w:tcPr>
            <w:tcW w:type="dxa" w:w="20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0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202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1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48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2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rPr>
          <w:trHeight w:hRule="atLeast" w:val="320"/>
        </w:trPr>
        <w:tc>
          <w:tcPr>
            <w:tcW w:type="dxa" w:w="1891"/>
            <w:vMerge w:val="restart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301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Подпрограмма 1.</w:t>
            </w:r>
          </w:p>
          <w:p w14:paraId="14010000">
            <w:pPr>
              <w:pStyle w:val="Style_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Развитие и совершенствование муниципальной службы в Администрации  Носовского сельского поселения</w:t>
            </w:r>
          </w:p>
        </w:tc>
        <w:tc>
          <w:tcPr>
            <w:tcW w:type="dxa" w:w="283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501000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Всего</w:t>
            </w:r>
          </w:p>
        </w:tc>
        <w:tc>
          <w:tcPr>
            <w:tcW w:type="dxa" w:w="20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6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20,0</w:t>
            </w:r>
          </w:p>
        </w:tc>
        <w:tc>
          <w:tcPr>
            <w:tcW w:type="dxa" w:w="202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701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20,0</w:t>
            </w:r>
          </w:p>
        </w:tc>
        <w:tc>
          <w:tcPr>
            <w:tcW w:type="dxa" w:w="148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801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>
        <w:trPr>
          <w:trHeight w:hRule="atLeast" w:val="200"/>
        </w:trPr>
        <w:tc>
          <w:tcPr>
            <w:tcW w:type="dxa" w:w="1891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83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901000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бюджет поселения</w:t>
            </w:r>
          </w:p>
        </w:tc>
        <w:tc>
          <w:tcPr>
            <w:tcW w:type="dxa" w:w="20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A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20,0</w:t>
            </w:r>
          </w:p>
        </w:tc>
        <w:tc>
          <w:tcPr>
            <w:tcW w:type="dxa" w:w="202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B01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20,0</w:t>
            </w:r>
          </w:p>
        </w:tc>
        <w:tc>
          <w:tcPr>
            <w:tcW w:type="dxa" w:w="148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C01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>
        <w:trPr>
          <w:trHeight w:hRule="atLeast" w:val="367"/>
        </w:trPr>
        <w:tc>
          <w:tcPr>
            <w:tcW w:type="dxa" w:w="1891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83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D01000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безвозмездные поступл</w:t>
            </w:r>
            <w:r>
              <w:rPr>
                <w:color w:val="000000"/>
                <w:sz w:val="20"/>
              </w:rPr>
              <w:t>е</w:t>
            </w:r>
            <w:r>
              <w:rPr>
                <w:color w:val="000000"/>
                <w:sz w:val="20"/>
              </w:rPr>
              <w:t>ния в  бюджет поселения, &lt;2&gt;</w:t>
            </w:r>
          </w:p>
        </w:tc>
        <w:tc>
          <w:tcPr>
            <w:tcW w:type="dxa" w:w="20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E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202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F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48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0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rPr>
          <w:trHeight w:hRule="atLeast" w:val="334"/>
        </w:trPr>
        <w:tc>
          <w:tcPr>
            <w:tcW w:type="dxa" w:w="1891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83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1010000">
            <w:pPr>
              <w:rPr>
                <w:i w:val="1"/>
                <w:color w:val="000000"/>
                <w:sz w:val="20"/>
              </w:rPr>
            </w:pPr>
            <w:r>
              <w:rPr>
                <w:i w:val="1"/>
                <w:color w:val="000000"/>
                <w:sz w:val="20"/>
              </w:rPr>
              <w:t>в том числе за счет средств:</w:t>
            </w:r>
          </w:p>
        </w:tc>
        <w:tc>
          <w:tcPr>
            <w:tcW w:type="dxa" w:w="20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2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202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3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48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4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rPr>
          <w:trHeight w:hRule="atLeast" w:val="334"/>
        </w:trPr>
        <w:tc>
          <w:tcPr>
            <w:tcW w:type="dxa" w:w="1891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83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5010000">
            <w:pPr>
              <w:rPr>
                <w:i w:val="1"/>
                <w:color w:val="000000"/>
                <w:sz w:val="20"/>
              </w:rPr>
            </w:pPr>
            <w:r>
              <w:rPr>
                <w:i w:val="1"/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 xml:space="preserve"> областного бюджета</w:t>
            </w:r>
          </w:p>
        </w:tc>
        <w:tc>
          <w:tcPr>
            <w:tcW w:type="dxa" w:w="20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6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202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7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48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8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rPr>
          <w:trHeight w:hRule="atLeast" w:val="392"/>
        </w:trPr>
        <w:tc>
          <w:tcPr>
            <w:tcW w:type="dxa" w:w="1891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83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901000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- федерального бюджета</w:t>
            </w:r>
          </w:p>
        </w:tc>
        <w:tc>
          <w:tcPr>
            <w:tcW w:type="dxa" w:w="20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A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202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B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48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C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rPr>
          <w:trHeight w:hRule="atLeast" w:val="257"/>
        </w:trPr>
        <w:tc>
          <w:tcPr>
            <w:tcW w:type="dxa" w:w="1891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83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D01000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- районного бюджета</w:t>
            </w:r>
          </w:p>
        </w:tc>
        <w:tc>
          <w:tcPr>
            <w:tcW w:type="dxa" w:w="20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E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202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F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48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0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rPr>
          <w:trHeight w:hRule="atLeast" w:val="262"/>
        </w:trPr>
        <w:tc>
          <w:tcPr>
            <w:tcW w:type="dxa" w:w="1891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83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101000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внебюджетные источники</w:t>
            </w:r>
          </w:p>
        </w:tc>
        <w:tc>
          <w:tcPr>
            <w:tcW w:type="dxa" w:w="20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2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202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3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48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4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rPr>
          <w:trHeight w:hRule="atLeast" w:val="328"/>
        </w:trPr>
        <w:tc>
          <w:tcPr>
            <w:tcW w:type="dxa" w:w="1891"/>
            <w:vMerge w:val="restart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501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Подпрограмма 2.</w:t>
            </w:r>
          </w:p>
          <w:p w14:paraId="3601000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Совершенствование существующих и выработка новых механизмов взаимодействия органов местного самоуправления и институтов гражданского общества в реализации социально-экономической политики</w:t>
            </w:r>
          </w:p>
        </w:tc>
        <w:tc>
          <w:tcPr>
            <w:tcW w:type="dxa" w:w="283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7010000">
            <w:pPr>
              <w:pStyle w:val="Style_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type="dxa" w:w="20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8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202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9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48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A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rPr>
          <w:trHeight w:hRule="atLeast" w:val="328"/>
        </w:trPr>
        <w:tc>
          <w:tcPr>
            <w:tcW w:type="dxa" w:w="1891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83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B01000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бюджет поселения</w:t>
            </w:r>
          </w:p>
        </w:tc>
        <w:tc>
          <w:tcPr>
            <w:tcW w:type="dxa" w:w="20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C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202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D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48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E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rPr>
          <w:trHeight w:hRule="atLeast" w:val="328"/>
        </w:trPr>
        <w:tc>
          <w:tcPr>
            <w:tcW w:type="dxa" w:w="1891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83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F01000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безвозмездные поступл</w:t>
            </w:r>
            <w:r>
              <w:rPr>
                <w:color w:val="000000"/>
                <w:sz w:val="20"/>
              </w:rPr>
              <w:t>е</w:t>
            </w:r>
            <w:r>
              <w:rPr>
                <w:color w:val="000000"/>
                <w:sz w:val="20"/>
              </w:rPr>
              <w:t>ния в  бюджет поселения, &lt;2&gt;</w:t>
            </w:r>
          </w:p>
        </w:tc>
        <w:tc>
          <w:tcPr>
            <w:tcW w:type="dxa" w:w="20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0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202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1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48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2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rPr>
          <w:trHeight w:hRule="atLeast" w:val="328"/>
        </w:trPr>
        <w:tc>
          <w:tcPr>
            <w:tcW w:type="dxa" w:w="1891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83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3010000">
            <w:pPr>
              <w:rPr>
                <w:i w:val="1"/>
                <w:color w:val="000000"/>
                <w:sz w:val="20"/>
              </w:rPr>
            </w:pPr>
            <w:r>
              <w:rPr>
                <w:i w:val="1"/>
                <w:color w:val="000000"/>
                <w:sz w:val="20"/>
              </w:rPr>
              <w:t>в том числе за счет средств:</w:t>
            </w:r>
          </w:p>
        </w:tc>
        <w:tc>
          <w:tcPr>
            <w:tcW w:type="dxa" w:w="20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401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202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5010000">
            <w:pPr>
              <w:pStyle w:val="Style_4"/>
              <w:ind/>
              <w:jc w:val="center"/>
              <w:rPr>
                <w:sz w:val="20"/>
              </w:rPr>
            </w:pPr>
          </w:p>
        </w:tc>
        <w:tc>
          <w:tcPr>
            <w:tcW w:type="dxa" w:w="148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6010000">
            <w:pPr>
              <w:pStyle w:val="Style_4"/>
              <w:ind/>
              <w:jc w:val="center"/>
              <w:rPr>
                <w:sz w:val="20"/>
              </w:rPr>
            </w:pPr>
          </w:p>
        </w:tc>
      </w:tr>
      <w:tr>
        <w:trPr>
          <w:trHeight w:hRule="atLeast" w:val="328"/>
        </w:trPr>
        <w:tc>
          <w:tcPr>
            <w:tcW w:type="dxa" w:w="1891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83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7010000">
            <w:pPr>
              <w:rPr>
                <w:i w:val="1"/>
                <w:color w:val="000000"/>
                <w:sz w:val="20"/>
              </w:rPr>
            </w:pPr>
            <w:r>
              <w:rPr>
                <w:i w:val="1"/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 xml:space="preserve"> областного бюджета</w:t>
            </w:r>
          </w:p>
        </w:tc>
        <w:tc>
          <w:tcPr>
            <w:tcW w:type="dxa" w:w="20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8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202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9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48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A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rPr>
          <w:trHeight w:hRule="atLeast" w:val="328"/>
        </w:trPr>
        <w:tc>
          <w:tcPr>
            <w:tcW w:type="dxa" w:w="1891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83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B01000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- федерального бюджета</w:t>
            </w:r>
          </w:p>
        </w:tc>
        <w:tc>
          <w:tcPr>
            <w:tcW w:type="dxa" w:w="20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C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202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D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48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E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rPr>
          <w:trHeight w:hRule="atLeast" w:val="328"/>
        </w:trPr>
        <w:tc>
          <w:tcPr>
            <w:tcW w:type="dxa" w:w="1891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83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F01000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- районного бюджета</w:t>
            </w:r>
          </w:p>
        </w:tc>
        <w:tc>
          <w:tcPr>
            <w:tcW w:type="dxa" w:w="20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0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202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1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48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2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rPr>
          <w:trHeight w:hRule="atLeast" w:val="328"/>
        </w:trPr>
        <w:tc>
          <w:tcPr>
            <w:tcW w:type="dxa" w:w="1891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83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301000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внебюджетные источники</w:t>
            </w:r>
          </w:p>
        </w:tc>
        <w:tc>
          <w:tcPr>
            <w:tcW w:type="dxa" w:w="20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4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202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5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48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6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</w:tbl>
    <w:p w14:paraId="57010000">
      <w:pPr>
        <w:sectPr>
          <w:headerReference r:id="rId4" w:type="default"/>
          <w:pgSz w:h="16838" w:orient="portrait" w:w="11906"/>
          <w:pgMar w:bottom="340" w:footer="720" w:gutter="0" w:header="720" w:left="284" w:right="851" w:top="709"/>
          <w:titlePg/>
        </w:sectPr>
      </w:pPr>
    </w:p>
    <w:p w14:paraId="58010000">
      <w:pPr>
        <w:widowControl w:val="0"/>
        <w:ind/>
        <w:jc w:val="right"/>
        <w:outlineLvl w:val="1"/>
        <w:rPr>
          <w:sz w:val="24"/>
        </w:rPr>
      </w:pPr>
    </w:p>
    <w:p w14:paraId="59010000">
      <w:pPr>
        <w:widowControl w:val="0"/>
        <w:ind/>
        <w:jc w:val="right"/>
        <w:rPr>
          <w:sz w:val="20"/>
        </w:rPr>
      </w:pPr>
      <w:r>
        <w:rPr>
          <w:sz w:val="20"/>
        </w:rPr>
        <w:t>приложени</w:t>
      </w:r>
      <w:r>
        <w:rPr>
          <w:sz w:val="20"/>
        </w:rPr>
        <w:t>е</w:t>
      </w:r>
      <w:r>
        <w:rPr>
          <w:sz w:val="20"/>
        </w:rPr>
        <w:t xml:space="preserve"> №</w:t>
      </w:r>
      <w:r>
        <w:rPr>
          <w:sz w:val="20"/>
        </w:rPr>
        <w:t xml:space="preserve"> 3</w:t>
      </w:r>
      <w:r>
        <w:rPr>
          <w:sz w:val="20"/>
        </w:rPr>
        <w:t xml:space="preserve"> к отчету </w:t>
      </w:r>
    </w:p>
    <w:p w14:paraId="5A010000">
      <w:pPr>
        <w:widowControl w:val="0"/>
        <w:ind/>
        <w:jc w:val="right"/>
        <w:rPr>
          <w:sz w:val="20"/>
        </w:rPr>
      </w:pPr>
      <w:r>
        <w:rPr>
          <w:sz w:val="20"/>
        </w:rPr>
        <w:t xml:space="preserve">о реализации муниципальной программы </w:t>
      </w:r>
    </w:p>
    <w:p w14:paraId="5B010000">
      <w:pPr>
        <w:widowControl w:val="0"/>
        <w:ind w:firstLine="540" w:left="0"/>
        <w:jc w:val="both"/>
        <w:rPr>
          <w:sz w:val="24"/>
        </w:rPr>
      </w:pPr>
    </w:p>
    <w:p w14:paraId="5C010000">
      <w:pPr>
        <w:widowControl w:val="0"/>
        <w:ind/>
        <w:jc w:val="center"/>
        <w:rPr>
          <w:sz w:val="24"/>
        </w:rPr>
      </w:pPr>
      <w:bookmarkStart w:id="1" w:name="Par1422"/>
      <w:bookmarkEnd w:id="1"/>
      <w:r>
        <w:rPr>
          <w:sz w:val="24"/>
        </w:rPr>
        <w:t>СВЕДЕНИЯ</w:t>
      </w:r>
    </w:p>
    <w:p w14:paraId="5D010000">
      <w:pPr>
        <w:widowControl w:val="0"/>
        <w:ind/>
        <w:jc w:val="center"/>
        <w:rPr>
          <w:sz w:val="24"/>
        </w:rPr>
      </w:pPr>
      <w:r>
        <w:rPr>
          <w:sz w:val="24"/>
        </w:rPr>
        <w:t xml:space="preserve">о достижении значений показателей </w:t>
      </w:r>
    </w:p>
    <w:tbl>
      <w:tblPr>
        <w:tblStyle w:val="Style_2"/>
        <w:tblInd w:type="dxa" w:w="1597"/>
        <w:tblLayout w:type="fixed"/>
        <w:tblCellMar>
          <w:left w:type="dxa" w:w="75"/>
          <w:right w:type="dxa" w:w="75"/>
        </w:tblCellMar>
      </w:tblPr>
      <w:tblGrid>
        <w:gridCol w:w="725"/>
        <w:gridCol w:w="5544"/>
        <w:gridCol w:w="1395"/>
        <w:gridCol w:w="2027"/>
        <w:gridCol w:w="1130"/>
        <w:gridCol w:w="1075"/>
        <w:gridCol w:w="2296"/>
      </w:tblGrid>
      <w:tr>
        <w:tc>
          <w:tcPr>
            <w:tcW w:type="dxa" w:w="72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E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type="dxa" w:w="554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F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Номер и наименование </w:t>
            </w:r>
          </w:p>
          <w:p w14:paraId="60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395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1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Единица</w:t>
            </w:r>
          </w:p>
          <w:p w14:paraId="62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измерения</w:t>
            </w:r>
          </w:p>
        </w:tc>
        <w:tc>
          <w:tcPr>
            <w:tcW w:type="dxa" w:w="423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3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Значения показат</w:t>
            </w:r>
            <w:r>
              <w:rPr>
                <w:rFonts w:ascii="Times New Roman" w:hAnsi="Times New Roman"/>
                <w:sz w:val="24"/>
              </w:rPr>
              <w:t xml:space="preserve">елей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муниципаль</w:t>
            </w:r>
            <w:r>
              <w:rPr>
                <w:rFonts w:ascii="Times New Roman" w:hAnsi="Times New Roman"/>
                <w:sz w:val="24"/>
              </w:rPr>
              <w:t>ной программы</w:t>
            </w:r>
            <w:r>
              <w:rPr>
                <w:rFonts w:ascii="Times New Roman" w:hAnsi="Times New Roman"/>
                <w:sz w:val="24"/>
              </w:rPr>
              <w:t xml:space="preserve">,   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подпрограммы муниципаль</w:t>
            </w:r>
            <w:r>
              <w:rPr>
                <w:rFonts w:ascii="Times New Roman" w:hAnsi="Times New Roman"/>
                <w:sz w:val="24"/>
              </w:rPr>
              <w:t>ной программы</w:t>
            </w:r>
          </w:p>
        </w:tc>
        <w:tc>
          <w:tcPr>
            <w:tcW w:type="dxa" w:w="229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4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Обоснование отклонений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 значений показателя  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 на конец 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 отчетного года     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(при наличии)</w:t>
            </w:r>
          </w:p>
        </w:tc>
      </w:tr>
      <w:tr>
        <w:tc>
          <w:tcPr>
            <w:tcW w:type="dxa" w:w="72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554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395"/>
            <w:vMerge w:val="restart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5010000">
            <w:pPr>
              <w:pStyle w:val="Style_3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027"/>
            <w:vMerge w:val="restart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6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год,</w:t>
            </w:r>
          </w:p>
          <w:p w14:paraId="67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предшествующий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отчетному </w:t>
            </w:r>
            <w:r>
              <w:rPr>
                <w:rFonts w:ascii="Times New Roman" w:hAnsi="Times New Roman"/>
                <w:sz w:val="24"/>
              </w:rPr>
              <w:t>&lt;1&gt;</w:t>
            </w:r>
          </w:p>
        </w:tc>
        <w:tc>
          <w:tcPr>
            <w:tcW w:type="dxa" w:w="2205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8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отчетный год</w:t>
            </w:r>
          </w:p>
        </w:tc>
        <w:tc>
          <w:tcPr>
            <w:tcW w:type="dxa" w:w="229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</w:tr>
      <w:tr>
        <w:tc>
          <w:tcPr>
            <w:tcW w:type="dxa" w:w="72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554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395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027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13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9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план</w:t>
            </w:r>
          </w:p>
        </w:tc>
        <w:tc>
          <w:tcPr>
            <w:tcW w:type="dxa" w:w="107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A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факт</w:t>
            </w:r>
          </w:p>
        </w:tc>
        <w:tc>
          <w:tcPr>
            <w:tcW w:type="dxa" w:w="229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</w:tr>
      <w:tr>
        <w:tc>
          <w:tcPr>
            <w:tcW w:type="dxa" w:w="72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B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554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C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139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D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202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E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113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F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type="dxa" w:w="107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0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type="dxa" w:w="229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1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</w:tr>
      <w:tr>
        <w:trPr>
          <w:trHeight w:hRule="atLeast" w:val="313"/>
        </w:trPr>
        <w:tc>
          <w:tcPr>
            <w:tcW w:type="dxa" w:w="72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2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3467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3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Муниципальная программа «</w:t>
            </w:r>
            <w:r>
              <w:rPr>
                <w:rFonts w:ascii="Times New Roman" w:hAnsi="Times New Roman"/>
                <w:sz w:val="24"/>
              </w:rPr>
              <w:t>Муниципальная политика</w:t>
            </w:r>
            <w:r>
              <w:rPr>
                <w:rFonts w:ascii="Times New Roman" w:hAnsi="Times New Roman"/>
              </w:rPr>
              <w:t>»</w:t>
            </w:r>
          </w:p>
        </w:tc>
      </w:tr>
      <w:tr>
        <w:trPr>
          <w:trHeight w:hRule="atLeast" w:val="313"/>
        </w:trPr>
        <w:tc>
          <w:tcPr>
            <w:tcW w:type="dxa" w:w="72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74010000">
            <w:pPr>
              <w:widowControl w:val="0"/>
              <w:ind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type="dxa" w:w="5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5010000">
            <w:pPr>
              <w:widowControl w:val="0"/>
              <w:ind/>
              <w:jc w:val="both"/>
              <w:rPr>
                <w:sz w:val="22"/>
              </w:rPr>
            </w:pPr>
            <w:r>
              <w:rPr>
                <w:sz w:val="22"/>
              </w:rPr>
              <w:t xml:space="preserve">Показатель 1. </w:t>
            </w:r>
          </w:p>
          <w:p w14:paraId="76010000">
            <w:pPr>
              <w:widowControl w:val="0"/>
              <w:ind/>
              <w:jc w:val="both"/>
              <w:rPr>
                <w:sz w:val="22"/>
              </w:rPr>
            </w:pPr>
            <w:r>
              <w:rPr>
                <w:color w:val="000000"/>
                <w:sz w:val="24"/>
              </w:rPr>
              <w:t>д</w:t>
            </w:r>
            <w:r>
              <w:rPr>
                <w:color w:val="000000"/>
                <w:sz w:val="24"/>
              </w:rPr>
              <w:t>оля муниципальных служащих Администрации Носовского сельского поселения, прошедших повышение квалификации, о</w:t>
            </w:r>
            <w:r>
              <w:rPr>
                <w:color w:val="000000"/>
                <w:sz w:val="24"/>
              </w:rPr>
              <w:t xml:space="preserve">т общего количества муниципальных служащих Администрации </w:t>
            </w:r>
            <w:r>
              <w:rPr>
                <w:color w:val="000000"/>
                <w:sz w:val="24"/>
              </w:rPr>
              <w:t>Носовского сельского поселения</w:t>
            </w:r>
          </w:p>
        </w:tc>
        <w:tc>
          <w:tcPr>
            <w:tcW w:type="dxa" w:w="139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701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процентов</w:t>
            </w:r>
          </w:p>
        </w:tc>
        <w:tc>
          <w:tcPr>
            <w:tcW w:type="dxa" w:w="202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8010000">
            <w:pPr>
              <w:pStyle w:val="Style_5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16,7</w:t>
            </w:r>
          </w:p>
        </w:tc>
        <w:tc>
          <w:tcPr>
            <w:tcW w:type="dxa" w:w="113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9010000">
            <w:pPr>
              <w:pStyle w:val="Style_5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  <w:r>
              <w:rPr>
                <w:rFonts w:ascii="Times New Roman" w:hAnsi="Times New Roman"/>
                <w:sz w:val="24"/>
              </w:rPr>
              <w:t>,0</w:t>
            </w:r>
          </w:p>
        </w:tc>
        <w:tc>
          <w:tcPr>
            <w:tcW w:type="dxa" w:w="107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A010000">
            <w:pPr>
              <w:pStyle w:val="Style_4"/>
              <w:ind/>
              <w:jc w:val="center"/>
            </w:pPr>
            <w:r>
              <w:t>0</w:t>
            </w:r>
          </w:p>
        </w:tc>
        <w:tc>
          <w:tcPr>
            <w:tcW w:type="dxa" w:w="229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B010000">
            <w:pPr>
              <w:pStyle w:val="Style_4"/>
            </w:pPr>
          </w:p>
        </w:tc>
      </w:tr>
      <w:tr>
        <w:tc>
          <w:tcPr>
            <w:tcW w:type="dxa" w:w="72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7C010000">
            <w:pPr>
              <w:widowControl w:val="0"/>
              <w:ind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type="dxa" w:w="554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D010000">
            <w:pPr>
              <w:widowControl w:val="0"/>
              <w:ind/>
              <w:rPr>
                <w:sz w:val="22"/>
              </w:rPr>
            </w:pPr>
            <w:r>
              <w:rPr>
                <w:sz w:val="22"/>
              </w:rPr>
              <w:t xml:space="preserve">Показатель 2. </w:t>
            </w:r>
          </w:p>
          <w:p w14:paraId="7E010000">
            <w:pPr>
              <w:widowControl w:val="0"/>
              <w:ind/>
              <w:rPr>
                <w:rFonts w:ascii="Calibri" w:hAnsi="Calibri"/>
                <w:b w:val="1"/>
                <w:sz w:val="22"/>
              </w:rPr>
            </w:pPr>
            <w:r>
              <w:rPr>
                <w:color w:val="000000"/>
                <w:sz w:val="24"/>
                <w:highlight w:val="white"/>
              </w:rPr>
              <w:t>уровень социальной активности населения</w:t>
            </w:r>
          </w:p>
        </w:tc>
        <w:tc>
          <w:tcPr>
            <w:tcW w:type="dxa" w:w="139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F01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процентов</w:t>
            </w:r>
          </w:p>
        </w:tc>
        <w:tc>
          <w:tcPr>
            <w:tcW w:type="dxa" w:w="202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0010000">
            <w:pPr>
              <w:pStyle w:val="Style_5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13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1010000">
            <w:pPr>
              <w:pStyle w:val="Style_5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10,0</w:t>
            </w:r>
          </w:p>
        </w:tc>
        <w:tc>
          <w:tcPr>
            <w:tcW w:type="dxa" w:w="107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2010000">
            <w:pPr>
              <w:pStyle w:val="Style_4"/>
              <w:ind/>
              <w:jc w:val="center"/>
            </w:pPr>
            <w:r>
              <w:t>10,0</w:t>
            </w:r>
          </w:p>
        </w:tc>
        <w:tc>
          <w:tcPr>
            <w:tcW w:type="dxa" w:w="229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3010000">
            <w:pPr>
              <w:pStyle w:val="Style_4"/>
              <w:rPr>
                <w:sz w:val="20"/>
              </w:rPr>
            </w:pPr>
          </w:p>
        </w:tc>
      </w:tr>
      <w:tr>
        <w:tc>
          <w:tcPr>
            <w:tcW w:type="dxa" w:w="72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4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3467"/>
            <w:gridSpan w:val="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5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 xml:space="preserve">Подпрограмма 1 </w:t>
            </w:r>
            <w:r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</w:rPr>
              <w:t>азвитие и совершенствование муниципальной службы в Администрации  Носовского сельского поселения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</w:tr>
      <w:tr>
        <w:tc>
          <w:tcPr>
            <w:tcW w:type="dxa" w:w="72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86010000">
            <w:pPr>
              <w:widowControl w:val="0"/>
              <w:ind/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type="dxa" w:w="554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7010000">
            <w:pPr>
              <w:widowControl w:val="0"/>
              <w:ind/>
              <w:jc w:val="both"/>
              <w:rPr>
                <w:sz w:val="22"/>
              </w:rPr>
            </w:pPr>
            <w:r>
              <w:rPr>
                <w:sz w:val="22"/>
              </w:rPr>
              <w:t xml:space="preserve">Показатель 1.1. </w:t>
            </w:r>
          </w:p>
          <w:p w14:paraId="88010000">
            <w:pPr>
              <w:widowControl w:val="0"/>
              <w:ind/>
              <w:jc w:val="both"/>
              <w:rPr>
                <w:sz w:val="22"/>
              </w:rPr>
            </w:pPr>
            <w:r>
              <w:rPr>
                <w:color w:val="000000"/>
                <w:sz w:val="24"/>
              </w:rPr>
              <w:t>Доля муниципальных служащих, прошедших обучение  по программе дополнительного профессионального образования</w:t>
            </w:r>
          </w:p>
        </w:tc>
        <w:tc>
          <w:tcPr>
            <w:tcW w:type="dxa" w:w="139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901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процентов</w:t>
            </w:r>
          </w:p>
        </w:tc>
        <w:tc>
          <w:tcPr>
            <w:tcW w:type="dxa" w:w="202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A010000">
            <w:pPr>
              <w:pStyle w:val="Style_5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16,7</w:t>
            </w:r>
          </w:p>
        </w:tc>
        <w:tc>
          <w:tcPr>
            <w:tcW w:type="dxa" w:w="113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B010000">
            <w:pPr>
              <w:pStyle w:val="Style_5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type="dxa" w:w="107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C010000">
            <w:pPr>
              <w:pStyle w:val="Style_4"/>
              <w:ind/>
              <w:jc w:val="center"/>
            </w:pPr>
            <w:r>
              <w:t>16,7</w:t>
            </w:r>
          </w:p>
        </w:tc>
        <w:tc>
          <w:tcPr>
            <w:tcW w:type="dxa" w:w="229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D010000">
            <w:pPr>
              <w:pStyle w:val="Style_4"/>
            </w:pPr>
          </w:p>
        </w:tc>
      </w:tr>
      <w:tr>
        <w:tc>
          <w:tcPr>
            <w:tcW w:type="dxa" w:w="7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E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3467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F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Style w:val="Style_6_ch"/>
                <w:rFonts w:ascii="Times New Roman" w:hAnsi="Times New Roman"/>
                <w:color w:val="000000"/>
                <w:u w:val="none"/>
              </w:rPr>
              <w:t xml:space="preserve">Подпрограмма 2 </w:t>
            </w:r>
            <w:r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</w:rPr>
              <w:t>одействие развитию институтов и инициатив гражданского общества</w:t>
            </w:r>
            <w:r>
              <w:rPr>
                <w:rFonts w:ascii="Times New Roman" w:hAnsi="Times New Roman"/>
              </w:rPr>
              <w:t>»</w:t>
            </w:r>
          </w:p>
        </w:tc>
      </w:tr>
      <w:tr>
        <w:tc>
          <w:tcPr>
            <w:tcW w:type="dxa" w:w="7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90010000">
            <w:pPr>
              <w:widowControl w:val="0"/>
              <w:ind/>
              <w:rPr>
                <w:sz w:val="22"/>
              </w:rPr>
            </w:pPr>
            <w:r>
              <w:rPr>
                <w:sz w:val="22"/>
              </w:rPr>
              <w:t>4</w:t>
            </w:r>
            <w:r>
              <w:rPr>
                <w:sz w:val="22"/>
              </w:rPr>
              <w:t>.</w:t>
            </w:r>
          </w:p>
        </w:tc>
        <w:tc>
          <w:tcPr>
            <w:tcW w:type="dxa" w:w="5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1010000">
            <w:pPr>
              <w:widowControl w:val="0"/>
              <w:ind/>
              <w:jc w:val="both"/>
              <w:rPr>
                <w:sz w:val="22"/>
              </w:rPr>
            </w:pPr>
            <w:r>
              <w:rPr>
                <w:sz w:val="22"/>
              </w:rPr>
              <w:t xml:space="preserve">Показатель 2.1. </w:t>
            </w:r>
            <w:r>
              <w:rPr>
                <w:color w:val="000000"/>
                <w:sz w:val="24"/>
              </w:rPr>
              <w:t>прирост количества гражданских активистов, участвующих в деятельности органов местного самоуправления</w:t>
            </w:r>
          </w:p>
        </w:tc>
        <w:tc>
          <w:tcPr>
            <w:tcW w:type="dxa" w:w="13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201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процентов</w:t>
            </w:r>
          </w:p>
        </w:tc>
        <w:tc>
          <w:tcPr>
            <w:tcW w:type="dxa" w:w="20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3010000">
            <w:pPr>
              <w:pStyle w:val="Style_5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10,0</w:t>
            </w:r>
          </w:p>
        </w:tc>
        <w:tc>
          <w:tcPr>
            <w:tcW w:type="dxa" w:w="11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4010000">
            <w:pPr>
              <w:pStyle w:val="Style_5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  <w:r>
              <w:rPr>
                <w:rFonts w:ascii="Times New Roman" w:hAnsi="Times New Roman"/>
                <w:sz w:val="24"/>
              </w:rPr>
              <w:t>,0</w:t>
            </w:r>
          </w:p>
        </w:tc>
        <w:tc>
          <w:tcPr>
            <w:tcW w:type="dxa" w:w="10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5010000">
            <w:pPr>
              <w:pStyle w:val="Style_4"/>
              <w:ind/>
              <w:jc w:val="center"/>
            </w:pPr>
            <w:r>
              <w:t>10,0</w:t>
            </w:r>
          </w:p>
        </w:tc>
        <w:tc>
          <w:tcPr>
            <w:tcW w:type="dxa" w:w="22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6010000">
            <w:pPr>
              <w:pStyle w:val="Style_4"/>
              <w:rPr>
                <w:sz w:val="20"/>
              </w:rPr>
            </w:pPr>
          </w:p>
        </w:tc>
      </w:tr>
    </w:tbl>
    <w:p w14:paraId="97010000">
      <w:pPr>
        <w:widowControl w:val="0"/>
        <w:ind w:firstLine="540" w:left="0"/>
        <w:jc w:val="both"/>
        <w:rPr>
          <w:sz w:val="24"/>
        </w:rPr>
      </w:pPr>
      <w:r>
        <w:rPr>
          <w:sz w:val="24"/>
        </w:rPr>
        <w:t>&lt;1&gt;  Приводится фактическое значение показателя за год, предшествующий отчетному.</w:t>
      </w:r>
    </w:p>
    <w:sectPr>
      <w:headerReference r:id="rId2" w:type="default"/>
      <w:pgSz w:h="11906" w:orient="landscape" w:w="16838"/>
      <w:pgMar w:bottom="851" w:footer="720" w:gutter="0" w:header="720" w:left="340" w:right="709" w:top="284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</w:pPr>
  </w:p>
</w:hdr>
</file>

<file path=word/header2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2000000">
    <w:pPr>
      <w:pStyle w:val="Style_1"/>
    </w:pPr>
  </w:p>
</w:hdr>
</file>

<file path=word/header3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3000000">
    <w:pPr>
      <w:pStyle w:val="Style_1"/>
    </w:pPr>
  </w:p>
</w:hdr>
</file>

<file path=word/header4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4000000">
    <w:pPr>
      <w:pStyle w:val="Style_1"/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7" w:type="paragraph">
    <w:name w:val="Normal"/>
    <w:link w:val="Style_7_ch"/>
    <w:uiPriority w:val="0"/>
    <w:qFormat/>
    <w:rPr>
      <w:sz w:val="28"/>
    </w:rPr>
  </w:style>
  <w:style w:default="1" w:styleId="Style_7_ch" w:type="character">
    <w:name w:val="Normal"/>
    <w:link w:val="Style_7"/>
    <w:rPr>
      <w:sz w:val="28"/>
    </w:rPr>
  </w:style>
  <w:style w:styleId="Style_8" w:type="paragraph">
    <w:name w:val="toc 2"/>
    <w:next w:val="Style_7"/>
    <w:link w:val="Style_8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8_ch" w:type="character">
    <w:name w:val="toc 2"/>
    <w:link w:val="Style_8"/>
    <w:rPr>
      <w:rFonts w:ascii="XO Thames" w:hAnsi="XO Thames"/>
      <w:sz w:val="28"/>
    </w:rPr>
  </w:style>
  <w:style w:styleId="Style_9" w:type="paragraph">
    <w:name w:val="toc 4"/>
    <w:next w:val="Style_7"/>
    <w:link w:val="Style_9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9_ch" w:type="character">
    <w:name w:val="toc 4"/>
    <w:link w:val="Style_9"/>
    <w:rPr>
      <w:rFonts w:ascii="XO Thames" w:hAnsi="XO Thames"/>
      <w:sz w:val="28"/>
    </w:rPr>
  </w:style>
  <w:style w:styleId="Style_10" w:type="paragraph">
    <w:name w:val="Balloon Text"/>
    <w:basedOn w:val="Style_7"/>
    <w:link w:val="Style_10_ch"/>
    <w:rPr>
      <w:rFonts w:ascii="Tahoma" w:hAnsi="Tahoma"/>
      <w:sz w:val="16"/>
    </w:rPr>
  </w:style>
  <w:style w:styleId="Style_10_ch" w:type="character">
    <w:name w:val="Balloon Text"/>
    <w:basedOn w:val="Style_7_ch"/>
    <w:link w:val="Style_10"/>
    <w:rPr>
      <w:rFonts w:ascii="Tahoma" w:hAnsi="Tahoma"/>
      <w:sz w:val="16"/>
    </w:rPr>
  </w:style>
  <w:style w:styleId="Style_11" w:type="paragraph">
    <w:name w:val="Font Style11"/>
    <w:link w:val="Style_11_ch"/>
    <w:rPr>
      <w:rFonts w:ascii="Times New Roman" w:hAnsi="Times New Roman"/>
      <w:sz w:val="22"/>
    </w:rPr>
  </w:style>
  <w:style w:styleId="Style_11_ch" w:type="character">
    <w:name w:val="Font Style11"/>
    <w:link w:val="Style_11"/>
    <w:rPr>
      <w:rFonts w:ascii="Times New Roman" w:hAnsi="Times New Roman"/>
      <w:sz w:val="22"/>
    </w:rPr>
  </w:style>
  <w:style w:styleId="Style_12" w:type="paragraph">
    <w:name w:val="toc 6"/>
    <w:next w:val="Style_7"/>
    <w:link w:val="Style_12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2_ch" w:type="character">
    <w:name w:val="toc 6"/>
    <w:link w:val="Style_12"/>
    <w:rPr>
      <w:rFonts w:ascii="XO Thames" w:hAnsi="XO Thames"/>
      <w:sz w:val="28"/>
    </w:rPr>
  </w:style>
  <w:style w:styleId="Style_13" w:type="paragraph">
    <w:name w:val="toc 7"/>
    <w:next w:val="Style_7"/>
    <w:link w:val="Style_13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3_ch" w:type="character">
    <w:name w:val="toc 7"/>
    <w:link w:val="Style_13"/>
    <w:rPr>
      <w:rFonts w:ascii="XO Thames" w:hAnsi="XO Thames"/>
      <w:sz w:val="28"/>
    </w:rPr>
  </w:style>
  <w:style w:styleId="Style_14" w:type="paragraph">
    <w:name w:val="footer"/>
    <w:basedOn w:val="Style_7"/>
    <w:link w:val="Style_14_ch"/>
    <w:pPr>
      <w:tabs>
        <w:tab w:leader="none" w:pos="4677" w:val="center"/>
        <w:tab w:leader="none" w:pos="9355" w:val="right"/>
      </w:tabs>
      <w:ind/>
    </w:pPr>
    <w:rPr>
      <w:rFonts w:ascii="Calibri" w:hAnsi="Calibri"/>
      <w:sz w:val="22"/>
    </w:rPr>
  </w:style>
  <w:style w:styleId="Style_14_ch" w:type="character">
    <w:name w:val="footer"/>
    <w:basedOn w:val="Style_7_ch"/>
    <w:link w:val="Style_14"/>
    <w:rPr>
      <w:rFonts w:ascii="Calibri" w:hAnsi="Calibri"/>
      <w:sz w:val="22"/>
    </w:rPr>
  </w:style>
  <w:style w:styleId="Style_15" w:type="paragraph">
    <w:name w:val="No Spacing"/>
    <w:link w:val="Style_15_ch"/>
    <w:rPr>
      <w:rFonts w:ascii="Calibri" w:hAnsi="Calibri"/>
      <w:sz w:val="22"/>
    </w:rPr>
  </w:style>
  <w:style w:styleId="Style_15_ch" w:type="character">
    <w:name w:val="No Spacing"/>
    <w:link w:val="Style_15"/>
    <w:rPr>
      <w:rFonts w:ascii="Calibri" w:hAnsi="Calibri"/>
      <w:sz w:val="22"/>
    </w:rPr>
  </w:style>
  <w:style w:styleId="Style_16" w:type="paragraph">
    <w:name w:val="heading 3"/>
    <w:basedOn w:val="Style_7"/>
    <w:next w:val="Style_7"/>
    <w:link w:val="Style_16_ch"/>
    <w:uiPriority w:val="9"/>
    <w:qFormat/>
    <w:pPr>
      <w:keepNext w:val="1"/>
      <w:ind/>
      <w:jc w:val="both"/>
      <w:outlineLvl w:val="2"/>
    </w:pPr>
    <w:rPr>
      <w:b w:val="1"/>
    </w:rPr>
  </w:style>
  <w:style w:styleId="Style_16_ch" w:type="character">
    <w:name w:val="heading 3"/>
    <w:basedOn w:val="Style_7_ch"/>
    <w:link w:val="Style_16"/>
    <w:rPr>
      <w:b w:val="1"/>
    </w:rPr>
  </w:style>
  <w:style w:styleId="Style_17" w:type="paragraph">
    <w:name w:val="ConsPlusNonformat"/>
    <w:link w:val="Style_17_ch"/>
    <w:pPr>
      <w:widowControl w:val="0"/>
      <w:ind/>
    </w:pPr>
    <w:rPr>
      <w:rFonts w:ascii="Courier New" w:hAnsi="Courier New"/>
    </w:rPr>
  </w:style>
  <w:style w:styleId="Style_17_ch" w:type="character">
    <w:name w:val="ConsPlusNonformat"/>
    <w:link w:val="Style_17"/>
    <w:rPr>
      <w:rFonts w:ascii="Courier New" w:hAnsi="Courier New"/>
    </w:rPr>
  </w:style>
  <w:style w:styleId="Style_3" w:type="paragraph">
    <w:name w:val="ConsPlusCell"/>
    <w:link w:val="Style_3_ch"/>
    <w:pPr>
      <w:widowControl w:val="0"/>
      <w:ind/>
    </w:pPr>
    <w:rPr>
      <w:rFonts w:ascii="Calibri" w:hAnsi="Calibri"/>
      <w:sz w:val="22"/>
    </w:rPr>
  </w:style>
  <w:style w:styleId="Style_3_ch" w:type="character">
    <w:name w:val="ConsPlusCell"/>
    <w:link w:val="Style_3"/>
    <w:rPr>
      <w:rFonts w:ascii="Calibri" w:hAnsi="Calibri"/>
      <w:sz w:val="22"/>
    </w:rPr>
  </w:style>
  <w:style w:styleId="Style_18" w:type="paragraph">
    <w:name w:val="Основной текст5"/>
    <w:basedOn w:val="Style_7"/>
    <w:link w:val="Style_18_ch"/>
    <w:pPr>
      <w:widowControl w:val="0"/>
      <w:spacing w:line="202" w:lineRule="exact"/>
      <w:ind/>
    </w:pPr>
    <w:rPr>
      <w:sz w:val="18"/>
      <w:highlight w:val="white"/>
    </w:rPr>
  </w:style>
  <w:style w:styleId="Style_18_ch" w:type="character">
    <w:name w:val="Основной текст5"/>
    <w:basedOn w:val="Style_7_ch"/>
    <w:link w:val="Style_18"/>
    <w:rPr>
      <w:sz w:val="18"/>
      <w:highlight w:val="white"/>
    </w:rPr>
  </w:style>
  <w:style w:styleId="Style_19" w:type="paragraph">
    <w:name w:val=" Знак"/>
    <w:basedOn w:val="Style_7"/>
    <w:link w:val="Style_19_ch"/>
    <w:pPr>
      <w:spacing w:afterAutospacing="on" w:beforeAutospacing="on"/>
      <w:ind/>
    </w:pPr>
    <w:rPr>
      <w:rFonts w:ascii="Tahoma" w:hAnsi="Tahoma"/>
      <w:sz w:val="20"/>
    </w:rPr>
  </w:style>
  <w:style w:styleId="Style_19_ch" w:type="character">
    <w:name w:val=" Знак"/>
    <w:basedOn w:val="Style_7_ch"/>
    <w:link w:val="Style_19"/>
    <w:rPr>
      <w:rFonts w:ascii="Tahoma" w:hAnsi="Tahoma"/>
      <w:sz w:val="20"/>
    </w:rPr>
  </w:style>
  <w:style w:styleId="Style_20" w:type="paragraph">
    <w:name w:val="Гипертекстовая ссылка"/>
    <w:link w:val="Style_20_ch"/>
    <w:rPr>
      <w:color w:val="106BBE"/>
      <w:sz w:val="26"/>
    </w:rPr>
  </w:style>
  <w:style w:styleId="Style_20_ch" w:type="character">
    <w:name w:val="Гипертекстовая ссылка"/>
    <w:link w:val="Style_20"/>
    <w:rPr>
      <w:color w:val="106BBE"/>
      <w:sz w:val="26"/>
    </w:rPr>
  </w:style>
  <w:style w:styleId="Style_21" w:type="paragraph">
    <w:name w:val="Знак1"/>
    <w:basedOn w:val="Style_7"/>
    <w:link w:val="Style_21_ch"/>
    <w:pPr>
      <w:spacing w:afterAutospacing="on" w:beforeAutospacing="on"/>
      <w:ind/>
    </w:pPr>
    <w:rPr>
      <w:rFonts w:ascii="Tahoma" w:hAnsi="Tahoma"/>
      <w:sz w:val="20"/>
    </w:rPr>
  </w:style>
  <w:style w:styleId="Style_21_ch" w:type="character">
    <w:name w:val="Знак1"/>
    <w:basedOn w:val="Style_7_ch"/>
    <w:link w:val="Style_21"/>
    <w:rPr>
      <w:rFonts w:ascii="Tahoma" w:hAnsi="Tahoma"/>
      <w:sz w:val="20"/>
    </w:rPr>
  </w:style>
  <w:style w:styleId="Style_22" w:type="paragraph">
    <w:name w:val="Body Text Indent"/>
    <w:basedOn w:val="Style_7"/>
    <w:link w:val="Style_22_ch"/>
    <w:pPr>
      <w:ind w:firstLine="1134" w:left="0"/>
      <w:jc w:val="both"/>
    </w:pPr>
  </w:style>
  <w:style w:styleId="Style_22_ch" w:type="character">
    <w:name w:val="Body Text Indent"/>
    <w:basedOn w:val="Style_7_ch"/>
    <w:link w:val="Style_22"/>
  </w:style>
  <w:style w:styleId="Style_23" w:type="paragraph">
    <w:name w:val="toc 3"/>
    <w:next w:val="Style_7"/>
    <w:link w:val="Style_23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23_ch" w:type="character">
    <w:name w:val="toc 3"/>
    <w:link w:val="Style_23"/>
    <w:rPr>
      <w:rFonts w:ascii="XO Thames" w:hAnsi="XO Thames"/>
      <w:sz w:val="28"/>
    </w:rPr>
  </w:style>
  <w:style w:styleId="Style_24" w:type="paragraph">
    <w:name w:val="Нормальный (таблица)"/>
    <w:basedOn w:val="Style_7"/>
    <w:next w:val="Style_7"/>
    <w:link w:val="Style_24_ch"/>
    <w:pPr>
      <w:widowControl w:val="0"/>
      <w:ind/>
      <w:jc w:val="both"/>
    </w:pPr>
    <w:rPr>
      <w:rFonts w:ascii="Arial" w:hAnsi="Arial"/>
      <w:sz w:val="24"/>
    </w:rPr>
  </w:style>
  <w:style w:styleId="Style_24_ch" w:type="character">
    <w:name w:val="Нормальный (таблица)"/>
    <w:basedOn w:val="Style_7_ch"/>
    <w:link w:val="Style_24"/>
    <w:rPr>
      <w:rFonts w:ascii="Arial" w:hAnsi="Arial"/>
      <w:sz w:val="24"/>
    </w:rPr>
  </w:style>
  <w:style w:styleId="Style_25" w:type="paragraph">
    <w:name w:val="heading 5"/>
    <w:basedOn w:val="Style_7"/>
    <w:next w:val="Style_7"/>
    <w:link w:val="Style_25_ch"/>
    <w:uiPriority w:val="9"/>
    <w:qFormat/>
    <w:pPr>
      <w:keepNext w:val="1"/>
      <w:ind/>
      <w:jc w:val="both"/>
      <w:outlineLvl w:val="4"/>
    </w:pPr>
    <w:rPr>
      <w:b w:val="1"/>
    </w:rPr>
  </w:style>
  <w:style w:styleId="Style_25_ch" w:type="character">
    <w:name w:val="heading 5"/>
    <w:basedOn w:val="Style_7_ch"/>
    <w:link w:val="Style_25"/>
    <w:rPr>
      <w:b w:val="1"/>
    </w:rPr>
  </w:style>
  <w:style w:styleId="Style_26" w:type="paragraph">
    <w:name w:val="heading 1"/>
    <w:basedOn w:val="Style_7"/>
    <w:next w:val="Style_7"/>
    <w:link w:val="Style_26_ch"/>
    <w:uiPriority w:val="9"/>
    <w:qFormat/>
    <w:pPr>
      <w:keepNext w:val="1"/>
      <w:ind/>
      <w:jc w:val="both"/>
      <w:outlineLvl w:val="0"/>
    </w:pPr>
    <w:rPr>
      <w:b w:val="1"/>
      <w:sz w:val="32"/>
    </w:rPr>
  </w:style>
  <w:style w:styleId="Style_26_ch" w:type="character">
    <w:name w:val="heading 1"/>
    <w:basedOn w:val="Style_7_ch"/>
    <w:link w:val="Style_26"/>
    <w:rPr>
      <w:b w:val="1"/>
      <w:sz w:val="32"/>
    </w:rPr>
  </w:style>
  <w:style w:styleId="Style_27" w:type="paragraph">
    <w:name w:val=" Знак Знак9"/>
    <w:link w:val="Style_27_ch"/>
    <w:rPr>
      <w:sz w:val="28"/>
    </w:rPr>
  </w:style>
  <w:style w:styleId="Style_27_ch" w:type="character">
    <w:name w:val=" Знак Знак9"/>
    <w:link w:val="Style_27"/>
    <w:rPr>
      <w:sz w:val="28"/>
    </w:rPr>
  </w:style>
  <w:style w:styleId="Style_28" w:type="paragraph">
    <w:name w:val="Знак11"/>
    <w:basedOn w:val="Style_7"/>
    <w:link w:val="Style_28_ch"/>
    <w:pPr>
      <w:spacing w:afterAutospacing="on" w:beforeAutospacing="on"/>
      <w:ind/>
    </w:pPr>
    <w:rPr>
      <w:rFonts w:ascii="Tahoma" w:hAnsi="Tahoma"/>
      <w:sz w:val="20"/>
    </w:rPr>
  </w:style>
  <w:style w:styleId="Style_28_ch" w:type="character">
    <w:name w:val="Знак11"/>
    <w:basedOn w:val="Style_7_ch"/>
    <w:link w:val="Style_28"/>
    <w:rPr>
      <w:rFonts w:ascii="Tahoma" w:hAnsi="Tahoma"/>
      <w:sz w:val="20"/>
    </w:rPr>
  </w:style>
  <w:style w:styleId="Style_6" w:type="paragraph">
    <w:name w:val="Hyperlink"/>
    <w:link w:val="Style_6_ch"/>
    <w:rPr>
      <w:color w:val="0000FF"/>
      <w:u w:val="single"/>
    </w:rPr>
  </w:style>
  <w:style w:styleId="Style_6_ch" w:type="character">
    <w:name w:val="Hyperlink"/>
    <w:link w:val="Style_6"/>
    <w:rPr>
      <w:color w:val="0000FF"/>
      <w:u w:val="single"/>
    </w:rPr>
  </w:style>
  <w:style w:styleId="Style_29" w:type="paragraph">
    <w:name w:val="Footnote"/>
    <w:link w:val="Style_29_ch"/>
    <w:pPr>
      <w:ind w:firstLine="851" w:left="0"/>
      <w:jc w:val="both"/>
    </w:pPr>
    <w:rPr>
      <w:rFonts w:ascii="XO Thames" w:hAnsi="XO Thames"/>
      <w:sz w:val="22"/>
    </w:rPr>
  </w:style>
  <w:style w:styleId="Style_29_ch" w:type="character">
    <w:name w:val="Footnote"/>
    <w:link w:val="Style_29"/>
    <w:rPr>
      <w:rFonts w:ascii="XO Thames" w:hAnsi="XO Thames"/>
      <w:sz w:val="22"/>
    </w:rPr>
  </w:style>
  <w:style w:styleId="Style_1" w:type="paragraph">
    <w:name w:val="header"/>
    <w:basedOn w:val="Style_7"/>
    <w:link w:val="Style_1_ch"/>
    <w:pPr>
      <w:tabs>
        <w:tab w:leader="none" w:pos="4153" w:val="center"/>
        <w:tab w:leader="none" w:pos="8306" w:val="right"/>
      </w:tabs>
      <w:ind/>
    </w:pPr>
  </w:style>
  <w:style w:styleId="Style_1_ch" w:type="character">
    <w:name w:val="header"/>
    <w:basedOn w:val="Style_7_ch"/>
    <w:link w:val="Style_1"/>
  </w:style>
  <w:style w:styleId="Style_30" w:type="paragraph">
    <w:name w:val="toc 1"/>
    <w:next w:val="Style_7"/>
    <w:link w:val="Style_30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30_ch" w:type="character">
    <w:name w:val="toc 1"/>
    <w:link w:val="Style_30"/>
    <w:rPr>
      <w:rFonts w:ascii="XO Thames" w:hAnsi="XO Thames"/>
      <w:b w:val="1"/>
      <w:sz w:val="28"/>
    </w:rPr>
  </w:style>
  <w:style w:styleId="Style_31" w:type="paragraph">
    <w:name w:val="Header and Footer"/>
    <w:link w:val="Style_31_ch"/>
    <w:pPr>
      <w:spacing w:line="240" w:lineRule="auto"/>
      <w:ind/>
      <w:jc w:val="both"/>
    </w:pPr>
    <w:rPr>
      <w:rFonts w:ascii="XO Thames" w:hAnsi="XO Thames"/>
      <w:sz w:val="20"/>
    </w:rPr>
  </w:style>
  <w:style w:styleId="Style_31_ch" w:type="character">
    <w:name w:val="Header and Footer"/>
    <w:link w:val="Style_31"/>
    <w:rPr>
      <w:rFonts w:ascii="XO Thames" w:hAnsi="XO Thames"/>
      <w:sz w:val="20"/>
    </w:rPr>
  </w:style>
  <w:style w:styleId="Style_32" w:type="paragraph">
    <w:name w:val="toc 9"/>
    <w:next w:val="Style_7"/>
    <w:link w:val="Style_32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32_ch" w:type="character">
    <w:name w:val="toc 9"/>
    <w:link w:val="Style_32"/>
    <w:rPr>
      <w:rFonts w:ascii="XO Thames" w:hAnsi="XO Thames"/>
      <w:sz w:val="28"/>
    </w:rPr>
  </w:style>
  <w:style w:styleId="Style_4" w:type="paragraph">
    <w:name w:val="Normal (Web)"/>
    <w:basedOn w:val="Style_7"/>
    <w:link w:val="Style_4_ch"/>
    <w:pPr>
      <w:spacing w:afterAutospacing="on" w:beforeAutospacing="on"/>
      <w:ind/>
    </w:pPr>
    <w:rPr>
      <w:sz w:val="24"/>
    </w:rPr>
  </w:style>
  <w:style w:styleId="Style_4_ch" w:type="character">
    <w:name w:val="Normal (Web)"/>
    <w:basedOn w:val="Style_7_ch"/>
    <w:link w:val="Style_4"/>
    <w:rPr>
      <w:sz w:val="24"/>
    </w:rPr>
  </w:style>
  <w:style w:styleId="Style_33" w:type="paragraph">
    <w:name w:val=" Знак1"/>
    <w:basedOn w:val="Style_7"/>
    <w:link w:val="Style_33_ch"/>
    <w:pPr>
      <w:spacing w:afterAutospacing="on" w:beforeAutospacing="on"/>
      <w:ind/>
    </w:pPr>
    <w:rPr>
      <w:rFonts w:ascii="Tahoma" w:hAnsi="Tahoma"/>
      <w:sz w:val="20"/>
    </w:rPr>
  </w:style>
  <w:style w:styleId="Style_33_ch" w:type="character">
    <w:name w:val=" Знак1"/>
    <w:basedOn w:val="Style_7_ch"/>
    <w:link w:val="Style_33"/>
    <w:rPr>
      <w:rFonts w:ascii="Tahoma" w:hAnsi="Tahoma"/>
      <w:sz w:val="20"/>
    </w:rPr>
  </w:style>
  <w:style w:styleId="Style_34" w:type="paragraph">
    <w:name w:val="Body Text Indent 3"/>
    <w:basedOn w:val="Style_7"/>
    <w:link w:val="Style_34_ch"/>
    <w:pPr>
      <w:ind w:firstLine="709" w:left="0"/>
      <w:jc w:val="both"/>
    </w:pPr>
  </w:style>
  <w:style w:styleId="Style_34_ch" w:type="character">
    <w:name w:val="Body Text Indent 3"/>
    <w:basedOn w:val="Style_7_ch"/>
    <w:link w:val="Style_34"/>
  </w:style>
  <w:style w:styleId="Style_35" w:type="paragraph">
    <w:name w:val="toc 8"/>
    <w:next w:val="Style_7"/>
    <w:link w:val="Style_35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35_ch" w:type="character">
    <w:name w:val="toc 8"/>
    <w:link w:val="Style_35"/>
    <w:rPr>
      <w:rFonts w:ascii="XO Thames" w:hAnsi="XO Thames"/>
      <w:sz w:val="28"/>
    </w:rPr>
  </w:style>
  <w:style w:styleId="Style_36" w:type="paragraph">
    <w:name w:val="Body Text"/>
    <w:basedOn w:val="Style_7"/>
    <w:link w:val="Style_36_ch"/>
    <w:pPr>
      <w:ind/>
      <w:jc w:val="both"/>
    </w:pPr>
  </w:style>
  <w:style w:styleId="Style_36_ch" w:type="character">
    <w:name w:val="Body Text"/>
    <w:basedOn w:val="Style_7_ch"/>
    <w:link w:val="Style_36"/>
  </w:style>
  <w:style w:styleId="Style_37" w:type="paragraph">
    <w:name w:val="Основной текст с отступом 21"/>
    <w:basedOn w:val="Style_7"/>
    <w:link w:val="Style_37_ch"/>
    <w:pPr>
      <w:ind w:firstLine="567" w:left="0"/>
      <w:jc w:val="both"/>
    </w:pPr>
    <w:rPr>
      <w:sz w:val="24"/>
    </w:rPr>
  </w:style>
  <w:style w:styleId="Style_37_ch" w:type="character">
    <w:name w:val="Основной текст с отступом 21"/>
    <w:basedOn w:val="Style_7_ch"/>
    <w:link w:val="Style_37"/>
    <w:rPr>
      <w:sz w:val="24"/>
    </w:rPr>
  </w:style>
  <w:style w:styleId="Style_38" w:type="paragraph">
    <w:name w:val="Body Text Indent 2"/>
    <w:basedOn w:val="Style_7"/>
    <w:link w:val="Style_38_ch"/>
    <w:pPr>
      <w:spacing w:line="360" w:lineRule="auto"/>
      <w:ind w:firstLine="720" w:left="0"/>
    </w:pPr>
  </w:style>
  <w:style w:styleId="Style_38_ch" w:type="character">
    <w:name w:val="Body Text Indent 2"/>
    <w:basedOn w:val="Style_7_ch"/>
    <w:link w:val="Style_38"/>
  </w:style>
  <w:style w:styleId="Style_39" w:type="paragraph">
    <w:name w:val="toc 5"/>
    <w:next w:val="Style_7"/>
    <w:link w:val="Style_39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39_ch" w:type="character">
    <w:name w:val="toc 5"/>
    <w:link w:val="Style_39"/>
    <w:rPr>
      <w:rFonts w:ascii="XO Thames" w:hAnsi="XO Thames"/>
      <w:sz w:val="28"/>
    </w:rPr>
  </w:style>
  <w:style w:styleId="Style_40" w:type="paragraph">
    <w:name w:val="Без интервала"/>
    <w:link w:val="Style_40_ch"/>
    <w:rPr>
      <w:rFonts w:ascii="Calibri" w:hAnsi="Calibri"/>
      <w:sz w:val="22"/>
    </w:rPr>
  </w:style>
  <w:style w:styleId="Style_40_ch" w:type="character">
    <w:name w:val="Без интервала"/>
    <w:link w:val="Style_40"/>
    <w:rPr>
      <w:rFonts w:ascii="Calibri" w:hAnsi="Calibri"/>
      <w:sz w:val="22"/>
    </w:rPr>
  </w:style>
  <w:style w:styleId="Style_41" w:type="paragraph">
    <w:name w:val="Postan"/>
    <w:basedOn w:val="Style_7"/>
    <w:link w:val="Style_41_ch"/>
    <w:pPr>
      <w:ind/>
      <w:jc w:val="center"/>
    </w:pPr>
  </w:style>
  <w:style w:styleId="Style_41_ch" w:type="character">
    <w:name w:val="Postan"/>
    <w:basedOn w:val="Style_7_ch"/>
    <w:link w:val="Style_41"/>
  </w:style>
  <w:style w:styleId="Style_42" w:type="paragraph">
    <w:name w:val="page number"/>
    <w:basedOn w:val="Style_43"/>
    <w:link w:val="Style_42_ch"/>
  </w:style>
  <w:style w:styleId="Style_42_ch" w:type="character">
    <w:name w:val="page number"/>
    <w:basedOn w:val="Style_43_ch"/>
    <w:link w:val="Style_42"/>
  </w:style>
  <w:style w:styleId="Style_44" w:type="paragraph">
    <w:name w:val="ConsNonformat"/>
    <w:link w:val="Style_44_ch"/>
    <w:pPr>
      <w:widowControl w:val="0"/>
      <w:ind w:right="19772"/>
    </w:pPr>
    <w:rPr>
      <w:rFonts w:ascii="Courier New" w:hAnsi="Courier New"/>
      <w:sz w:val="22"/>
    </w:rPr>
  </w:style>
  <w:style w:styleId="Style_44_ch" w:type="character">
    <w:name w:val="ConsNonformat"/>
    <w:link w:val="Style_44"/>
    <w:rPr>
      <w:rFonts w:ascii="Courier New" w:hAnsi="Courier New"/>
      <w:sz w:val="22"/>
    </w:rPr>
  </w:style>
  <w:style w:styleId="Style_45" w:type="paragraph">
    <w:name w:val="ConsPlusNormal"/>
    <w:link w:val="Style_45_ch"/>
    <w:pPr>
      <w:widowControl w:val="0"/>
      <w:ind w:firstLine="720" w:left="0"/>
    </w:pPr>
    <w:rPr>
      <w:rFonts w:ascii="Arial" w:hAnsi="Arial"/>
    </w:rPr>
  </w:style>
  <w:style w:styleId="Style_45_ch" w:type="character">
    <w:name w:val="ConsPlusNormal"/>
    <w:link w:val="Style_45"/>
    <w:rPr>
      <w:rFonts w:ascii="Arial" w:hAnsi="Arial"/>
    </w:rPr>
  </w:style>
  <w:style w:styleId="Style_46" w:type="paragraph">
    <w:name w:val="Subtitle"/>
    <w:next w:val="Style_7"/>
    <w:link w:val="Style_46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46_ch" w:type="character">
    <w:name w:val="Subtitle"/>
    <w:link w:val="Style_46"/>
    <w:rPr>
      <w:rFonts w:ascii="XO Thames" w:hAnsi="XO Thames"/>
      <w:i w:val="1"/>
      <w:sz w:val="24"/>
    </w:rPr>
  </w:style>
  <w:style w:styleId="Style_47" w:type="paragraph">
    <w:name w:val="Абзац списка"/>
    <w:basedOn w:val="Style_7"/>
    <w:link w:val="Style_47_ch"/>
    <w:pPr>
      <w:spacing w:after="200" w:line="276" w:lineRule="auto"/>
      <w:ind w:firstLine="0" w:left="720"/>
      <w:contextualSpacing w:val="1"/>
    </w:pPr>
    <w:rPr>
      <w:rFonts w:ascii="Calibri" w:hAnsi="Calibri"/>
      <w:sz w:val="22"/>
    </w:rPr>
  </w:style>
  <w:style w:styleId="Style_47_ch" w:type="character">
    <w:name w:val="Абзац списка"/>
    <w:basedOn w:val="Style_7_ch"/>
    <w:link w:val="Style_47"/>
    <w:rPr>
      <w:rFonts w:ascii="Calibri" w:hAnsi="Calibri"/>
      <w:sz w:val="22"/>
    </w:rPr>
  </w:style>
  <w:style w:styleId="Style_48" w:type="paragraph">
    <w:name w:val="Title"/>
    <w:basedOn w:val="Style_7"/>
    <w:link w:val="Style_48_ch"/>
    <w:uiPriority w:val="10"/>
    <w:qFormat/>
    <w:pPr>
      <w:ind/>
      <w:jc w:val="center"/>
    </w:pPr>
  </w:style>
  <w:style w:styleId="Style_48_ch" w:type="character">
    <w:name w:val="Title"/>
    <w:basedOn w:val="Style_7_ch"/>
    <w:link w:val="Style_48"/>
  </w:style>
  <w:style w:styleId="Style_49" w:type="paragraph">
    <w:name w:val="heading 4"/>
    <w:basedOn w:val="Style_7"/>
    <w:next w:val="Style_7"/>
    <w:link w:val="Style_49_ch"/>
    <w:uiPriority w:val="9"/>
    <w:qFormat/>
    <w:pPr>
      <w:keepNext w:val="1"/>
      <w:ind w:firstLine="567" w:left="0"/>
      <w:jc w:val="center"/>
      <w:outlineLvl w:val="3"/>
    </w:pPr>
    <w:rPr>
      <w:b w:val="1"/>
    </w:rPr>
  </w:style>
  <w:style w:styleId="Style_49_ch" w:type="character">
    <w:name w:val="heading 4"/>
    <w:basedOn w:val="Style_7_ch"/>
    <w:link w:val="Style_49"/>
    <w:rPr>
      <w:b w:val="1"/>
    </w:rPr>
  </w:style>
  <w:style w:styleId="Style_5" w:type="paragraph">
    <w:name w:val="Без интервала1"/>
    <w:link w:val="Style_5_ch"/>
    <w:rPr>
      <w:rFonts w:ascii="Calibri" w:hAnsi="Calibri"/>
      <w:sz w:val="22"/>
    </w:rPr>
  </w:style>
  <w:style w:styleId="Style_5_ch" w:type="character">
    <w:name w:val="Без интервала1"/>
    <w:link w:val="Style_5"/>
    <w:rPr>
      <w:rFonts w:ascii="Calibri" w:hAnsi="Calibri"/>
      <w:sz w:val="22"/>
    </w:rPr>
  </w:style>
  <w:style w:styleId="Style_50" w:type="paragraph">
    <w:name w:val="heading 2"/>
    <w:basedOn w:val="Style_7"/>
    <w:next w:val="Style_7"/>
    <w:link w:val="Style_50_ch"/>
    <w:uiPriority w:val="9"/>
    <w:qFormat/>
    <w:pPr>
      <w:keepNext w:val="1"/>
      <w:ind w:firstLine="1134" w:left="0"/>
      <w:jc w:val="both"/>
      <w:outlineLvl w:val="1"/>
    </w:pPr>
    <w:rPr>
      <w:b w:val="1"/>
    </w:rPr>
  </w:style>
  <w:style w:styleId="Style_50_ch" w:type="character">
    <w:name w:val="heading 2"/>
    <w:basedOn w:val="Style_7_ch"/>
    <w:link w:val="Style_50"/>
    <w:rPr>
      <w:b w:val="1"/>
    </w:rPr>
  </w:style>
  <w:style w:styleId="Style_43" w:type="paragraph">
    <w:name w:val="Default Paragraph Font"/>
    <w:link w:val="Style_43_ch"/>
  </w:style>
  <w:style w:styleId="Style_43_ch" w:type="character">
    <w:name w:val="Default Paragraph Font"/>
    <w:link w:val="Style_43"/>
  </w:style>
  <w:style w:styleId="Style_51" w:type="table">
    <w:name w:val="Table Grid"/>
    <w:basedOn w:val="Style_2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0" Target="theme/theme1.xml" Type="http://schemas.openxmlformats.org/officeDocument/2006/relationships/theme"/>
  <Relationship Id="rId9" Target="webSettings.xml" Type="http://schemas.openxmlformats.org/officeDocument/2006/relationships/webSettings"/>
  <Relationship Id="rId7" Target="styles.xml" Type="http://schemas.openxmlformats.org/officeDocument/2006/relationships/styles"/>
  <Relationship Id="rId6" Target="settings.xml" Type="http://schemas.openxmlformats.org/officeDocument/2006/relationships/settings"/>
  <Relationship Id="rId5" Target="fontTable.xml" Type="http://schemas.openxmlformats.org/officeDocument/2006/relationships/fontTable"/>
  <Relationship Id="rId4" Target="header4.xml" Type="http://schemas.openxmlformats.org/officeDocument/2006/relationships/header"/>
  <Relationship Id="rId8" Target="stylesWithEffects.xml" Type="http://schemas.microsoft.com/office/2007/relationships/stylesWithEffects"/>
  <Relationship Id="rId2" Target="header2.xml" Type="http://schemas.openxmlformats.org/officeDocument/2006/relationships/header"/>
  <Relationship Id="rId3" Target="header3.xml" Type="http://schemas.openxmlformats.org/officeDocument/2006/relationships/head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2024-03-12T08:37:27Z</dcterms:modified>
</cp:coreProperties>
</file>