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АДМИНИСТРАЦИЯ НОСОВСКОГО СЕЛЬСКОГО ПОС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Е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ЛЕНИЯ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Носово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г.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плана  реализации муниципальных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 Носовского сельского поселения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1 полугодие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 Администрации  Носовского  сельского поселения от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«Об утверждении Пор</w:t>
      </w:r>
      <w:r>
        <w:rPr>
          <w:rFonts w:ascii="Times New Roman" w:hAnsi="Times New Roman"/>
          <w:sz w:val="28"/>
        </w:rPr>
        <w:t xml:space="preserve">ядка  разработки,  реализации и </w:t>
      </w:r>
      <w:r>
        <w:rPr>
          <w:rFonts w:ascii="Times New Roman" w:hAnsi="Times New Roman"/>
          <w:sz w:val="28"/>
        </w:rPr>
        <w:t xml:space="preserve">оценки   эффективности   муниципальных   программ   Носовского сельского поселения», </w:t>
      </w:r>
      <w:r>
        <w:rPr>
          <w:rFonts w:ascii="Times New Roman" w:hAnsi="Times New Roman"/>
          <w:sz w:val="28"/>
        </w:rPr>
        <w:t xml:space="preserve">распоряжением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Администрация      Носовского     сельского    поселения     п</w:t>
      </w:r>
      <w:r>
        <w:rPr>
          <w:rFonts w:ascii="Times New Roman" w:hAnsi="Times New Roman"/>
          <w:b w:val="1"/>
          <w:sz w:val="28"/>
        </w:rPr>
        <w:t xml:space="preserve"> о с т а н о в л я е 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Утвердить отчеты об исполнении плана реализации следующих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программ Носовского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за</w:t>
      </w:r>
      <w:r>
        <w:rPr>
          <w:rFonts w:ascii="Times New Roman" w:hAnsi="Times New Roman"/>
          <w:sz w:val="28"/>
        </w:rPr>
        <w:t xml:space="preserve"> 1 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«Благоустройство территории Носовского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ния» (приложение 1).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«Обеспечение общественного порядка и противодействие преступности» (приложение 2).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1.3. 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t>» (прилож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3).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1.4. «Развитие культуры» (приложение 4).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1.5.«Развитие физической культуры и спорта» (приложение 5).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.«</w:t>
      </w:r>
      <w:r>
        <w:rPr>
          <w:rFonts w:ascii="Times New Roman" w:hAnsi="Times New Roman"/>
          <w:sz w:val="28"/>
        </w:rPr>
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(приложение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«Муниципальная политика» (приложение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«Управление муниципальными финансами и создание условий для эффе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тивного управления муниципальными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нансами» (приложение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2. Настоящее постановление вступает в силу с даты подписания, подлежит официальному обнародованию и размещ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на официальном сайте Носовского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C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</w:p>
    <w:p w14:paraId="1D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tabs>
          <w:tab w:leader="none" w:pos="0" w:val="left"/>
          <w:tab w:leader="none" w:pos="7655" w:val="left"/>
        </w:tabs>
        <w:spacing w:after="0" w:line="240" w:lineRule="auto"/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                                            А</w:t>
      </w:r>
      <w:r>
        <w:rPr>
          <w:rFonts w:ascii="Times New Roman" w:hAnsi="Times New Roman"/>
          <w:sz w:val="28"/>
        </w:rPr>
        <w:t>.В.</w:t>
      </w:r>
      <w:r>
        <w:rPr>
          <w:rFonts w:ascii="Times New Roman" w:hAnsi="Times New Roman"/>
          <w:sz w:val="28"/>
        </w:rPr>
        <w:t>Татаринцев</w:t>
      </w:r>
    </w:p>
    <w:p w14:paraId="1F000000">
      <w:pPr>
        <w:sectPr>
          <w:pgSz w:h="16848" w:orient="portrait" w:w="11908"/>
          <w:pgMar w:bottom="283" w:footer="709" w:gutter="0" w:header="709" w:left="1077" w:right="850" w:top="283"/>
        </w:sectPr>
      </w:pPr>
    </w:p>
    <w:p w14:paraId="20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1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к </w:t>
      </w:r>
      <w:r>
        <w:rPr>
          <w:rFonts w:ascii="Times New Roman" w:hAnsi="Times New Roman"/>
          <w:color w:val="000000"/>
          <w:sz w:val="20"/>
        </w:rPr>
        <w:t>п</w:t>
      </w:r>
      <w:r>
        <w:rPr>
          <w:rFonts w:ascii="Times New Roman" w:hAnsi="Times New Roman"/>
          <w:color w:val="000000"/>
          <w:sz w:val="20"/>
        </w:rPr>
        <w:t>остановлению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0"/>
          <w:shd w:fill="FFE779" w:val="clear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26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Благоустройство территории Носовского сельского посел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 </w:t>
      </w:r>
    </w:p>
    <w:p w14:paraId="27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>1 полугодие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60"/>
        <w:gridCol w:w="1159"/>
        <w:gridCol w:w="1442"/>
        <w:gridCol w:w="1750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2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2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3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</w:t>
            </w:r>
          </w:p>
          <w:p w14:paraId="34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сводной бю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жетной росп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на отче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3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3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3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1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  <w:p w14:paraId="4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4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4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4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4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0000000">
            <w:pPr>
              <w:pStyle w:val="Style_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1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57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8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5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5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5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277,1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24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6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1.2.1 </w:t>
            </w:r>
          </w:p>
          <w:p w14:paraId="64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Содержание и обустройство парков, скверов, площ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дей</w:t>
            </w:r>
            <w:r>
              <w:rPr>
                <w:rFonts w:ascii="Times New Roman" w:hAnsi="Times New Roman"/>
                <w:sz w:val="18"/>
              </w:rPr>
              <w:t xml:space="preserve">, детского игрового оборудования, установка </w:t>
            </w:r>
            <w:r>
              <w:rPr>
                <w:rFonts w:ascii="Times New Roman" w:hAnsi="Times New Roman"/>
                <w:sz w:val="18"/>
              </w:rPr>
              <w:t>декоративной стелы - фотозоны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90,3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90,3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6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Мероприятие 1.2.2 </w:t>
            </w:r>
          </w:p>
          <w:p w14:paraId="70000000">
            <w:pPr>
              <w:pStyle w:val="Style_4"/>
              <w:rPr>
                <w:sz w:val="24"/>
              </w:rPr>
            </w:pPr>
            <w:r>
              <w:rPr>
                <w:sz w:val="20"/>
              </w:rPr>
              <w:t>Содержание мест захорон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 установка ограждения,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монт и содержание памятн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>
              <w:rPr>
                <w:sz w:val="20"/>
              </w:rPr>
              <w:t xml:space="preserve">, ремонт срубов колодцев 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  <w:p w14:paraId="74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75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247,4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16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7A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7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Мероприятие 1.2.</w:t>
            </w:r>
            <w:r>
              <w:rPr>
                <w:sz w:val="20"/>
              </w:rPr>
              <w:t>3</w:t>
            </w:r>
          </w:p>
          <w:p w14:paraId="7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Уборка территории Носо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>, приобретение информационных табличек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Поддержание санитарных норм и эстетичного вида  территории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7F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0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1"/>
          <w:hidden w:val="0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8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</w:t>
            </w:r>
            <w:r>
              <w:rPr>
                <w:rFonts w:ascii="Times New Roman" w:hAnsi="Times New Roman"/>
                <w:sz w:val="24"/>
              </w:rPr>
              <w:t xml:space="preserve">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8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8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8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60"/>
            <w:tcMar>
              <w:left w:type="dxa" w:w="75"/>
              <w:right w:type="dxa" w:w="75"/>
            </w:tcMar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59"/>
            <w:tcMar>
              <w:left w:type="dxa" w:w="75"/>
              <w:right w:type="dxa" w:w="75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42"/>
            <w:tcMar>
              <w:left w:type="dxa" w:w="75"/>
              <w:right w:type="dxa" w:w="75"/>
            </w:tcMar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50"/>
            <w:tcMar>
              <w:left w:type="dxa" w:w="75"/>
              <w:right w:type="dxa" w:w="75"/>
            </w:tcMar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9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1540,0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9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557,7</w:t>
            </w:r>
          </w:p>
          <w:p w14:paraId="9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8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9900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2</w:t>
      </w:r>
    </w:p>
    <w:p w14:paraId="9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D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9E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9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A0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</w:t>
      </w:r>
      <w:r>
        <w:rPr>
          <w:rFonts w:ascii="Times New Roman" w:hAnsi="Times New Roman"/>
          <w:sz w:val="24"/>
        </w:rPr>
        <w:t>ии плана реализации муниципаль</w:t>
      </w:r>
      <w:r>
        <w:rPr>
          <w:rFonts w:ascii="Times New Roman" w:hAnsi="Times New Roman"/>
          <w:sz w:val="24"/>
        </w:rPr>
        <w:t xml:space="preserve">ной программы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</w:rPr>
        <w:t xml:space="preserve">» </w:t>
      </w:r>
    </w:p>
    <w:p w14:paraId="A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A2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00"/>
        <w:gridCol w:w="121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A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A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AD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AF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B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B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B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BC00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BD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BF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C7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C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</w:t>
            </w:r>
            <w:r>
              <w:rPr>
                <w:rFonts w:ascii="Times New Roman" w:hAnsi="Times New Roman"/>
                <w:sz w:val="14"/>
              </w:rPr>
              <w:t>р</w:t>
            </w:r>
            <w:r>
              <w:rPr>
                <w:rFonts w:ascii="Times New Roman" w:hAnsi="Times New Roman"/>
                <w:sz w:val="14"/>
              </w:rPr>
              <w:t>ритории поселения по противодейс</w:t>
            </w:r>
            <w:r>
              <w:rPr>
                <w:rFonts w:ascii="Times New Roman" w:hAnsi="Times New Roman"/>
                <w:sz w:val="14"/>
              </w:rPr>
              <w:t>т</w:t>
            </w:r>
            <w:r>
              <w:rPr>
                <w:rFonts w:ascii="Times New Roman" w:hAnsi="Times New Roman"/>
                <w:sz w:val="14"/>
              </w:rPr>
              <w:t>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C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CF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0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2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D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DD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</w:p>
          <w:p w14:paraId="DF00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E8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</w:p>
          <w:p w14:paraId="EA00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Совершенствование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EF000000"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0000000"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1000000"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F3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1.5.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21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FE00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1.6. 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95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08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09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«Профилактика экстремизма и терроризма в Носовском сельском поселении»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0A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2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15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 w:firstLine="0" w:left="0"/>
              <w:rPr>
                <w:sz w:val="14"/>
              </w:rPr>
            </w:pPr>
            <w:r>
              <w:rPr>
                <w:sz w:val="14"/>
              </w:rPr>
              <w:t>Повышение антитеррористической защищенности объектов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1D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0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1010000">
            <w:pPr>
              <w:pStyle w:val="Style_4"/>
              <w:rPr>
                <w:sz w:val="14"/>
              </w:rPr>
            </w:pPr>
            <w:r>
              <w:rPr>
                <w:sz w:val="14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29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2.3.</w:t>
            </w:r>
          </w:p>
          <w:p w14:paraId="2B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2D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4010000">
            <w:pPr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2.4.</w:t>
            </w: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7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3F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40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800"/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1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2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3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5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6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7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58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3</w:t>
      </w:r>
    </w:p>
    <w:p w14:paraId="59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5A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5B01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5C01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5D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E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sz w:val="24"/>
        </w:rPr>
        <w:t xml:space="preserve">» </w:t>
      </w:r>
    </w:p>
    <w:p w14:paraId="5F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6001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869"/>
        <w:gridCol w:w="1632"/>
        <w:gridCol w:w="2077"/>
        <w:gridCol w:w="111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2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6D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A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7B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7C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Пожарная безопас</w:t>
            </w:r>
            <w:r>
              <w:rPr>
                <w:rFonts w:ascii="Times New Roman" w:hAnsi="Times New Roman"/>
                <w:sz w:val="20"/>
              </w:rPr>
              <w:t>ность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D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5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86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87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Обучение специалистов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8901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Обучение специалистов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0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92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пожарных, принимающих акти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ное участие в 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 дружин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4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Стимулирование чл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нов дружин добр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вольных пожарных, принимающих акти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ное участие в деятел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ности дружин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B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9C010000">
            <w:pPr>
              <w:widowControl w:val="0"/>
              <w:spacing w:after="0" w:line="240" w:lineRule="auto"/>
              <w:ind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9E01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2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501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A6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1.4.</w:t>
            </w:r>
            <w:r>
              <w:rPr>
                <w:rFonts w:ascii="Times New Roman" w:hAnsi="Times New Roman"/>
                <w:sz w:val="20"/>
              </w:rPr>
              <w:t xml:space="preserve"> приобретение и ремонт ранцевых огнетушит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пожарных извещателей</w:t>
            </w:r>
          </w:p>
          <w:p w14:paraId="A7010000">
            <w:pPr>
              <w:widowControl w:val="0"/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и ремонт ранцевых огнетушителей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AA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0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B301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01.04.2024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9010000">
            <w:pPr>
              <w:ind/>
              <w:jc w:val="center"/>
            </w:pP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A01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B01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BC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«Защита от чрезвычайных ситуаций»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поселения, наглядных и обучающих материалов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7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 w:firstLine="0" w:left="0"/>
              <w:rPr>
                <w:sz w:val="18"/>
              </w:rPr>
            </w:pPr>
            <w:r>
              <w:rPr>
                <w:sz w:val="18"/>
              </w:rPr>
              <w:t>Приобретение памяток жителям поселения, наглядных материалов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C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F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D0010000">
            <w:pPr>
              <w:pStyle w:val="Style_3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3 «Обеспечение безопасности на воде»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1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9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DA010000">
            <w:r>
              <w:t xml:space="preserve">Основное мероприятие </w:t>
            </w:r>
            <w:r>
              <w:t>3</w:t>
            </w:r>
            <w:r>
              <w:t>.</w:t>
            </w:r>
            <w:r>
              <w:t>1</w:t>
            </w:r>
            <w: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Приобретение и установка инфо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мационных знаков безопасности на воде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B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DD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F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0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3010000">
            <w:pPr>
              <w:rPr>
                <w:strike w:val="1"/>
                <w:sz w:val="24"/>
              </w:rPr>
            </w:pPr>
          </w:p>
        </w:tc>
        <w:tc>
          <w:tcPr>
            <w:tcW w:type="dxa" w:w="2869"/>
            <w:tcMar>
              <w:left w:type="dxa" w:w="75"/>
              <w:right w:type="dxa" w:w="75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3.2.</w:t>
            </w:r>
            <w:r>
              <w:rPr>
                <w:rFonts w:ascii="Times New Roman" w:hAnsi="Times New Roman"/>
                <w:sz w:val="20"/>
              </w:rPr>
              <w:t xml:space="preserve"> Приобретение памяток жителям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501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E701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01.07</w:t>
            </w:r>
            <w:r>
              <w:rPr>
                <w:sz w:val="18"/>
              </w:rPr>
              <w:t>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9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A01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7"/>
        </w:trP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ED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9"/>
            <w:vMerge w:val="restart"/>
            <w:tcMar>
              <w:left w:type="dxa" w:w="75"/>
              <w:right w:type="dxa" w:w="75"/>
            </w:tcMar>
          </w:tcPr>
          <w:p w14:paraId="EE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86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2077"/>
            <w:tcMar>
              <w:left w:type="dxa" w:w="75"/>
              <w:right w:type="dxa" w:w="75"/>
            </w:tcMar>
          </w:tcPr>
          <w:p w14:paraId="F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19"/>
            <w:tcMar>
              <w:left w:type="dxa" w:w="75"/>
              <w:right w:type="dxa" w:w="75"/>
            </w:tcMar>
          </w:tcPr>
          <w:p w14:paraId="F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F01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1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4</w:t>
      </w:r>
    </w:p>
    <w:p w14:paraId="12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13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1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16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7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8020000">
      <w:pPr>
        <w:pStyle w:val="Style_1"/>
        <w:ind/>
        <w:jc w:val="center"/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400"/>
        <w:gridCol w:w="2926"/>
        <w:gridCol w:w="1802"/>
        <w:gridCol w:w="1845"/>
        <w:gridCol w:w="1129"/>
        <w:gridCol w:w="1462"/>
        <w:gridCol w:w="1729"/>
        <w:gridCol w:w="1595"/>
        <w:gridCol w:w="1215"/>
        <w:gridCol w:w="1351"/>
      </w:tblGrid>
      <w:tr>
        <w:trPr>
          <w:trHeight w:hRule="atLeast" w:val="573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2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1B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1E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1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2302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25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400"/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2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2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2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2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2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4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2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3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«Сохранение и развитие народного творчества»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35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3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3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3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3B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3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3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3E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3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местного </w:t>
            </w:r>
            <w:r>
              <w:rPr>
                <w:rFonts w:ascii="Times New Roman" w:hAnsi="Times New Roman"/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4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</w:t>
            </w:r>
            <w:r>
              <w:rPr>
                <w:sz w:val="18"/>
              </w:rPr>
              <w:t>024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502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4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4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4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4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96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4A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4B02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sz w:val="20"/>
              </w:rPr>
              <w:t>Организация досуга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4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4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4E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4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97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 Развитие культурно-досуговой деятельности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56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5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58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5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5E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1267"/>
        </w:trPr>
        <w:tc>
          <w:tcPr>
            <w:tcW w:type="dxa" w:w="400"/>
            <w:tcMar>
              <w:left w:type="dxa" w:w="75"/>
              <w:right w:type="dxa" w:w="75"/>
            </w:tcMar>
          </w:tcPr>
          <w:p w14:paraId="5F020000">
            <w:pPr>
              <w:pStyle w:val="Style_7"/>
              <w:rPr>
                <w:strike w:val="1"/>
              </w:rPr>
            </w:pPr>
          </w:p>
        </w:tc>
        <w:tc>
          <w:tcPr>
            <w:tcW w:type="dxa" w:w="2926"/>
            <w:tcMar>
              <w:left w:type="dxa" w:w="75"/>
              <w:right w:type="dxa" w:w="75"/>
            </w:tcMar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 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1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6202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31.12.20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66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67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68020000">
            <w:pPr>
              <w:pStyle w:val="Style_7"/>
              <w:ind/>
              <w:jc w:val="center"/>
            </w:pPr>
            <w:r>
              <w:t>-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69020000">
            <w:pPr>
              <w:pStyle w:val="Style_7"/>
              <w:ind/>
              <w:jc w:val="center"/>
            </w:pPr>
            <w:r>
              <w:t>-</w:t>
            </w:r>
          </w:p>
        </w:tc>
      </w:tr>
      <w:tr>
        <w:trPr>
          <w:trHeight w:hRule="atLeast" w:val="213"/>
        </w:trPr>
        <w:tc>
          <w:tcPr>
            <w:tcW w:type="dxa" w:w="400"/>
            <w:vMerge w:val="restart"/>
            <w:tcMar>
              <w:left w:type="dxa" w:w="75"/>
              <w:right w:type="dxa" w:w="75"/>
            </w:tcMar>
          </w:tcPr>
          <w:p w14:paraId="6A020000">
            <w:pPr>
              <w:pStyle w:val="Style_4"/>
              <w:rPr>
                <w:sz w:val="24"/>
              </w:rPr>
            </w:pPr>
          </w:p>
        </w:tc>
        <w:tc>
          <w:tcPr>
            <w:tcW w:type="dxa" w:w="2926"/>
            <w:vMerge w:val="restart"/>
            <w:tcMar>
              <w:left w:type="dxa" w:w="75"/>
              <w:right w:type="dxa" w:w="75"/>
            </w:tcMar>
          </w:tcPr>
          <w:p w14:paraId="6B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Итого по муниципальной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программе</w:t>
            </w:r>
          </w:p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6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6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6E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F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155"/>
        </w:trPr>
        <w:tc>
          <w:tcPr>
            <w:tcW w:type="dxa" w:w="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6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02"/>
            <w:tcMar>
              <w:left w:type="dxa" w:w="75"/>
              <w:right w:type="dxa" w:w="75"/>
            </w:tcMar>
          </w:tcPr>
          <w:p w14:paraId="74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  <w:p w14:paraId="75020000">
            <w:pPr>
              <w:pStyle w:val="Style_4"/>
              <w:rPr>
                <w:sz w:val="24"/>
              </w:rPr>
            </w:pPr>
            <w:r>
              <w:rPr>
                <w:sz w:val="16"/>
              </w:rPr>
              <w:t>МБУК «Носовский Дом культуры и клубы» НСП НР РО</w:t>
            </w:r>
          </w:p>
        </w:tc>
        <w:tc>
          <w:tcPr>
            <w:tcW w:type="dxa" w:w="1845"/>
            <w:tcMar>
              <w:left w:type="dxa" w:w="75"/>
              <w:right w:type="dxa" w:w="75"/>
            </w:tcMar>
          </w:tcPr>
          <w:p w14:paraId="7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129"/>
            <w:tcMar>
              <w:left w:type="dxa" w:w="75"/>
              <w:right w:type="dxa" w:w="75"/>
            </w:tcMar>
          </w:tcPr>
          <w:p w14:paraId="7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729"/>
            <w:tcMar>
              <w:left w:type="dxa" w:w="75"/>
              <w:right w:type="dxa" w:w="75"/>
            </w:tcMar>
          </w:tcPr>
          <w:p w14:paraId="7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595"/>
            <w:tcMar>
              <w:left w:type="dxa" w:w="75"/>
              <w:right w:type="dxa" w:w="75"/>
            </w:tcMar>
          </w:tcPr>
          <w:p w14:paraId="7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8516,7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4393,6</w:t>
            </w:r>
          </w:p>
        </w:tc>
        <w:tc>
          <w:tcPr>
            <w:tcW w:type="dxa" w:w="1351"/>
            <w:tcMar>
              <w:left w:type="dxa" w:w="75"/>
              <w:right w:type="dxa" w:w="75"/>
            </w:tcMar>
          </w:tcPr>
          <w:p w14:paraId="7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D020000">
      <w:pPr>
        <w:widowControl w:val="0"/>
        <w:spacing w:after="0" w:line="240" w:lineRule="auto"/>
        <w:ind w:firstLine="540" w:left="0"/>
        <w:jc w:val="both"/>
      </w:pPr>
    </w:p>
    <w:p w14:paraId="7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8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9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A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B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C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D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E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F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0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1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2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9302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5</w:t>
      </w:r>
    </w:p>
    <w:p w14:paraId="94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95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96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9702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  <w:shd w:fill="FFE779" w:val="clear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98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99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9A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>программы «</w:t>
      </w:r>
      <w:r>
        <w:rPr>
          <w:rFonts w:ascii="Times New Roman" w:hAnsi="Times New Roman"/>
          <w:sz w:val="24"/>
        </w:rPr>
        <w:t>Развитие физической культуры и спорта</w:t>
      </w:r>
      <w:r>
        <w:rPr>
          <w:rFonts w:ascii="Times New Roman" w:hAnsi="Times New Roman"/>
          <w:sz w:val="24"/>
        </w:rPr>
        <w:t xml:space="preserve">» </w:t>
      </w:r>
    </w:p>
    <w:p w14:paraId="9B02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отчетный период 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12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2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9E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A1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2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A6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A8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2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2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A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A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A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0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1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2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3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4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5020000">
            <w:pPr>
              <w:pStyle w:val="Style_3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6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14:paraId="B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Футбол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8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B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B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E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0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1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C2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Организация футбольной команды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4020000">
            <w:pPr>
              <w:pStyle w:val="Style_6"/>
              <w:ind w:firstLine="0" w:left="0"/>
              <w:rPr>
                <w:sz w:val="18"/>
              </w:rPr>
            </w:pPr>
            <w:r>
              <w:rPr>
                <w:sz w:val="18"/>
              </w:rPr>
              <w:t>Постоянный состав команды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C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6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8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9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A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B02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C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CD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CF020000">
            <w:pPr>
              <w:pStyle w:val="Style_7"/>
              <w:rPr>
                <w:sz w:val="18"/>
              </w:rPr>
            </w:pPr>
            <w:r>
              <w:rPr>
                <w:sz w:val="18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0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1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2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3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4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5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D6020000">
            <w:pPr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trike w:val="1"/>
                <w:sz w:val="24"/>
              </w:rPr>
              <w:t xml:space="preserve">  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7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«Здоровый образ жизни»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8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D9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C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D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E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F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0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1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Пропаганда здорового образа жизни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202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3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числа привлеченных к занятиям физической культурой и спортом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4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5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6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7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8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9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EA02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EB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Проведение спортивных мероприятий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C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ED02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EE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F02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0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102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2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302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F402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F502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702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F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F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FA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FB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FC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FD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FE02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FF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125"/>
            <w:tcMar>
              <w:left w:type="dxa" w:w="75"/>
              <w:right w:type="dxa" w:w="75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0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0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0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0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6</w:t>
      </w:r>
    </w:p>
    <w:p w14:paraId="0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0D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0E03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0F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0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«Социальная поддержка лиц, замещавших муниципальные должности и должности муниципальной службы, вышедших на пенсию по старости (инвалидности)»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1103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42"/>
        <w:gridCol w:w="1229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3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7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1E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3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3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2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B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2D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E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2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6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7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8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3A030000">
            <w:pPr>
              <w:pStyle w:val="Style_9"/>
            </w:pPr>
            <w:r>
              <w:t>Снижение бедности среди получателей мер социальной поддержки на основе применений адресного принципа ее предоставления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3B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C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D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1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2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4030000">
            <w:pPr>
              <w:pStyle w:val="Style_3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7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8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9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A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B030000">
            <w:pPr>
              <w:pStyle w:val="Style_4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C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Приведение нормативно- правовых актов Носовского сельского поселения в сфере социальной поддержки лиц, замещавших муниципальные должности и должности муниципальной службы,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4E030000">
            <w:pPr>
              <w:pStyle w:val="Style_10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 качественное внесение изменений в нормативные правовые акты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4F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0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1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2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3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403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55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5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58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5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C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D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F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42"/>
            <w:tcMar>
              <w:left w:type="dxa" w:w="75"/>
              <w:right w:type="dxa" w:w="75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29"/>
            <w:tcMar>
              <w:left w:type="dxa" w:w="75"/>
              <w:right w:type="dxa" w:w="75"/>
            </w:tcMar>
          </w:tcPr>
          <w:p w14:paraId="6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37,0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6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7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8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 </w:t>
      </w:r>
      <w:r>
        <w:rPr>
          <w:rFonts w:ascii="Times New Roman" w:hAnsi="Times New Roman"/>
          <w:color w:val="000000"/>
          <w:sz w:val="20"/>
        </w:rPr>
        <w:t>7</w:t>
      </w:r>
    </w:p>
    <w:p w14:paraId="88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89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8A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сельского поселения</w:t>
      </w:r>
    </w:p>
    <w:p w14:paraId="8B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8C03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8D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8E03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«Муниципальная политика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14:paraId="8F030000">
      <w:pPr>
        <w:pStyle w:val="Style_1"/>
        <w:ind/>
        <w:jc w:val="center"/>
        <w:rPr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27"/>
        <w:gridCol w:w="121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30000">
            <w:pPr>
              <w:pStyle w:val="Style_3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  <w:p w14:paraId="92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полнитель, участник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(должность/ ФИО) </w:t>
            </w:r>
            <w:r>
              <w:rPr>
                <w:rFonts w:ascii="Times New Roman" w:hAnsi="Times New Roman"/>
                <w:sz w:val="20"/>
              </w:rPr>
              <w:t>&lt;1&gt;</w:t>
            </w:r>
          </w:p>
        </w:tc>
        <w:tc>
          <w:tcPr>
            <w:tcW w:type="dxa" w:w="1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14:paraId="95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реализации (краткое описание)</w:t>
            </w:r>
          </w:p>
        </w:tc>
        <w:tc>
          <w:tcPr>
            <w:tcW w:type="dxa" w:w="1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3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Факти-ческая дата начала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Фактическая дата оконч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реализации,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наступления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контрольного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 бюджета поселения на реализ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освоенных средств и причины их неосвоения</w:t>
            </w:r>
          </w:p>
          <w:p w14:paraId="9A03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</w:t>
            </w:r>
          </w:p>
          <w:p w14:paraId="9C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30000">
            <w:pPr>
              <w:pStyle w:val="Style_3"/>
              <w:ind w:firstLine="0" w:lef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сводной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жетной росп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30000">
            <w:pPr>
              <w:pStyle w:val="Style_3"/>
              <w:ind w:firstLine="0" w:left="-7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отче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9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A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1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4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5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8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118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903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A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A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C03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A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A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B6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повышения квалификации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B8030000">
            <w:pPr>
              <w:pStyle w:val="Style_9"/>
              <w:rPr>
                <w:sz w:val="18"/>
              </w:rPr>
            </w:pPr>
            <w:r>
              <w:rPr>
                <w:color w:val="000000"/>
                <w:sz w:val="18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B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A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BF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0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C1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3030000">
            <w:pPr>
              <w:pStyle w:val="Style_10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4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5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6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7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CA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B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</w:t>
            </w:r>
            <w:r>
              <w:rPr>
                <w:rFonts w:ascii="Times New Roman" w:hAnsi="Times New Roman"/>
                <w:color w:val="000000"/>
                <w:sz w:val="20"/>
              </w:rPr>
              <w:t>Содействие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CD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C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0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1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D403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D5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2.1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Поддержка и развитие гражданских инициатив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D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D8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903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A03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B03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C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E03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F03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0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103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2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3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6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7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E8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27"/>
            <w:tcMar>
              <w:left w:type="dxa" w:w="75"/>
              <w:right w:type="dxa" w:w="75"/>
            </w:tcMar>
          </w:tcPr>
          <w:p w14:paraId="E9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15"/>
            <w:tcMar>
              <w:left w:type="dxa" w:w="75"/>
              <w:right w:type="dxa" w:w="75"/>
            </w:tcMar>
          </w:tcPr>
          <w:p w14:paraId="EA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EB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E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F03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F0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1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2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3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4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5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6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7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8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9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A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B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C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D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E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FF03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0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1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3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0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 8</w:t>
      </w:r>
    </w:p>
    <w:p w14:paraId="0E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к постановлению</w:t>
      </w:r>
    </w:p>
    <w:p w14:paraId="0F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Администрации Носовского</w:t>
      </w:r>
    </w:p>
    <w:p w14:paraId="10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сельского поселения</w:t>
      </w:r>
    </w:p>
    <w:p w14:paraId="1104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</w:t>
      </w:r>
      <w:r>
        <w:rPr>
          <w:rFonts w:ascii="Times New Roman" w:hAnsi="Times New Roman"/>
          <w:color w:val="000000"/>
          <w:sz w:val="20"/>
        </w:rPr>
        <w:t xml:space="preserve"> _____</w:t>
      </w:r>
      <w:r>
        <w:rPr>
          <w:rFonts w:ascii="Times New Roman" w:hAnsi="Times New Roman"/>
          <w:color w:val="000000"/>
          <w:sz w:val="20"/>
        </w:rPr>
        <w:t>20</w:t>
      </w:r>
      <w:r>
        <w:rPr>
          <w:rFonts w:ascii="Times New Roman" w:hAnsi="Times New Roman"/>
          <w:color w:val="000000"/>
          <w:sz w:val="20"/>
        </w:rPr>
        <w:t>24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г  №</w:t>
      </w:r>
      <w:r>
        <w:rPr>
          <w:rFonts w:ascii="Times New Roman" w:hAnsi="Times New Roman"/>
          <w:color w:val="000000"/>
          <w:sz w:val="20"/>
        </w:rPr>
        <w:t xml:space="preserve"> _</w:t>
      </w:r>
      <w:r>
        <w:rPr>
          <w:rFonts w:ascii="Times New Roman" w:hAnsi="Times New Roman"/>
          <w:sz w:val="24"/>
        </w:rPr>
        <w:t>_</w:t>
      </w:r>
    </w:p>
    <w:p w14:paraId="12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1304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/>
          <w:sz w:val="24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отчетный период </w:t>
      </w:r>
      <w:r>
        <w:rPr>
          <w:rFonts w:ascii="Times New Roman" w:hAnsi="Times New Roman"/>
          <w:sz w:val="24"/>
        </w:rPr>
        <w:t xml:space="preserve">1 полугодие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</w:t>
      </w:r>
    </w:p>
    <w:p w14:paraId="1404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351"/>
        <w:tblLayout w:type="fixed"/>
        <w:tblCellMar>
          <w:left w:type="dxa" w:w="75"/>
          <w:right w:type="dxa" w:w="75"/>
        </w:tblCellMar>
      </w:tblPr>
      <w:tblGrid>
        <w:gridCol w:w="399"/>
        <w:gridCol w:w="2924"/>
        <w:gridCol w:w="1632"/>
        <w:gridCol w:w="1912"/>
        <w:gridCol w:w="1245"/>
        <w:gridCol w:w="1462"/>
        <w:gridCol w:w="1728"/>
        <w:gridCol w:w="1594"/>
        <w:gridCol w:w="1214"/>
        <w:gridCol w:w="1350"/>
      </w:tblGrid>
      <w:tr>
        <w:trPr>
          <w:trHeight w:hRule="atLeast" w:val="573"/>
        </w:trPr>
        <w:tc>
          <w:tcPr>
            <w:tcW w:type="dxa" w:w="3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40000">
            <w:pPr>
              <w:pStyle w:val="Style_3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17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исполнитель, сои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полнитель, участник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(должность/ ФИО)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1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14:paraId="1A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40000">
            <w:pPr>
              <w:pStyle w:val="Style_3"/>
              <w:ind w:firstLine="0"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Факти-ческая дата начала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реали-зации</w:t>
            </w:r>
          </w:p>
        </w:tc>
        <w:tc>
          <w:tcPr>
            <w:tcW w:type="dxa" w:w="14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реализации,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наступления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контрольного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бюджета поселения на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муниципальной программы, тыс. рублей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освоенных средств и причины их неосвоения</w:t>
            </w:r>
          </w:p>
          <w:p w14:paraId="1F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3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14:paraId="21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type="dxa" w:w="15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40000">
            <w:pPr>
              <w:pStyle w:val="Style_3"/>
              <w:ind w:firstLine="0"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сью</w:t>
            </w:r>
          </w:p>
        </w:tc>
        <w:tc>
          <w:tcPr>
            <w:tcW w:type="dxa" w:w="1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40000">
            <w:pPr>
              <w:pStyle w:val="Style_3"/>
              <w:ind w:firstLine="0" w:left="-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ную дату </w:t>
            </w:r>
          </w:p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2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2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2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2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2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2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2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2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2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2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2E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2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 w14:paraId="3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«Долгосрочное финансовое планирование»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1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39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3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1.1 </w:t>
            </w:r>
          </w:p>
          <w:p w14:paraId="3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росту доходного потенциала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3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3D040000">
            <w:pPr>
              <w:pStyle w:val="Style_9"/>
              <w:rPr>
                <w:sz w:val="18"/>
              </w:rPr>
            </w:pPr>
            <w:r>
              <w:rPr>
                <w:sz w:val="1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18"/>
              </w:rPr>
              <w:t>(в сопоставимых условиях)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3E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3F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4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1.2 </w:t>
            </w:r>
          </w:p>
          <w:p w14:paraId="4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расходов бюджета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района</w:t>
            </w:r>
            <w:r>
              <w:rPr>
                <w:rFonts w:ascii="Times New Roman" w:hAnsi="Times New Roman"/>
                <w:sz w:val="20"/>
              </w:rPr>
              <w:t xml:space="preserve"> в соответствии с муниципальными программами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4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48040000">
            <w:pPr>
              <w:pStyle w:val="Style_10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и исполнение бюджета</w:t>
            </w:r>
            <w:r>
              <w:rPr>
                <w:rFonts w:ascii="Times New Roman" w:hAnsi="Times New Roman"/>
                <w:sz w:val="16"/>
              </w:rPr>
              <w:t xml:space="preserve"> 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доля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rFonts w:ascii="Times New Roman" w:hAnsi="Times New Roman"/>
                <w:sz w:val="16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Неклиновского района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49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4A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4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4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4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4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4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 програ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мы 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гноза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Утверждение Бюджетного прогн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за Носовского сельского посел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на долг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срочный период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5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5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59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5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5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5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5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5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399"/>
            <w:tcMar>
              <w:left w:type="dxa" w:w="75"/>
              <w:right w:type="dxa" w:w="75"/>
            </w:tcMar>
          </w:tcPr>
          <w:p w14:paraId="64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6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по вопросам организации бюджетного процесса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68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69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6A040000">
            <w:pPr>
              <w:ind/>
              <w:jc w:val="center"/>
            </w:pPr>
            <w: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6B040000">
            <w:pPr>
              <w:ind/>
              <w:jc w:val="center"/>
            </w:pPr>
            <w: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6C040000">
            <w:pPr>
              <w:ind/>
              <w:jc w:val="center"/>
            </w:pPr>
            <w: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6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795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6E040000">
            <w:pPr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6F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Обеспечение деятельности Администрации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0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104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7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  <w:p w14:paraId="7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7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7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78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79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7A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</w:t>
            </w:r>
          </w:p>
          <w:p w14:paraId="7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планирования и исполнения расходов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7C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7D040000">
            <w:pPr>
              <w:pStyle w:val="Style_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обеспечение качественного и своевременного исполнения бюджета </w:t>
            </w:r>
            <w:r>
              <w:rPr>
                <w:rFonts w:ascii="Times New Roman" w:hAnsi="Times New Roman"/>
                <w:sz w:val="18"/>
              </w:rPr>
              <w:t>Носовского сельского поселения</w:t>
            </w:r>
            <w:r>
              <w:rPr>
                <w:rFonts w:ascii="Times New Roman" w:hAnsi="Times New Roman"/>
                <w:sz w:val="18"/>
              </w:rPr>
              <w:t xml:space="preserve"> Неклиновского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7E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7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0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2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3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4040000">
            <w:pPr>
              <w:pStyle w:val="Style_8"/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85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2.4 </w:t>
            </w:r>
          </w:p>
          <w:p w14:paraId="86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Носовского сельского поселения Неклиновского района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87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88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rFonts w:ascii="Times New Roman" w:hAnsi="Times New Roman"/>
                <w:sz w:val="18"/>
              </w:rPr>
              <w:t>Неклиновского района</w:t>
            </w:r>
            <w:r>
              <w:rPr>
                <w:rFonts w:ascii="Times New Roman" w:hAnsi="Times New Roman"/>
                <w:sz w:val="18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8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8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8D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8E04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8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2.5</w:t>
            </w:r>
          </w:p>
          <w:p w14:paraId="9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2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3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4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95040000">
            <w:pPr>
              <w:pStyle w:val="Style_3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9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9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9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9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9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9B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граммы</w:t>
            </w:r>
          </w:p>
          <w:p w14:paraId="9C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в Собрание деп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татов Носовского сельского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селения проекта решения о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жете Носовского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9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Начальник сектора экономики 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нансов 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9E04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внесение проекта 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шения о бюджете Носовского сел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ского поселения </w:t>
            </w:r>
            <w:r>
              <w:rPr>
                <w:rFonts w:ascii="Times New Roman" w:hAnsi="Times New Roman"/>
                <w:sz w:val="20"/>
              </w:rPr>
              <w:t>Неклиновского ра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она</w:t>
            </w:r>
            <w:r>
              <w:rPr>
                <w:rFonts w:ascii="Times New Roman" w:hAnsi="Times New Roman"/>
                <w:sz w:val="20"/>
              </w:rPr>
              <w:t xml:space="preserve"> в Собрание депутатов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совского сельского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9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0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404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  <w:vAlign w:val="center"/>
          </w:tcPr>
          <w:p w14:paraId="A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3. «Управление муниципальным долгом Носовского сельского поселения»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A7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A8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A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AA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AB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AC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AD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AE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AF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0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мероприятие3.1</w:t>
            </w:r>
          </w:p>
          <w:p w14:paraId="B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единой политики муниципальных заимствований Носовского сельского поселения, управления муниципальным долгом Носовского сельского поселения в соответствии с Бюджетным кодексом Российской Федерации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204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3040000">
            <w:pPr>
              <w:pStyle w:val="Style_11"/>
              <w:rPr>
                <w:sz w:val="18"/>
              </w:rPr>
            </w:pPr>
            <w:r>
              <w:rPr>
                <w:sz w:val="18"/>
              </w:rPr>
              <w:t xml:space="preserve">сохранение объема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404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B5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B6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B7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B8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B9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BA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BB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3.2</w:t>
            </w:r>
          </w:p>
          <w:p w14:paraId="BC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бюджетных ассигнований на обслуживание муниципального долга Носовского сельского поселения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BD040000"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BE040000">
            <w:pPr>
              <w:pStyle w:val="Style_11"/>
              <w:rPr>
                <w:sz w:val="16"/>
              </w:rPr>
            </w:pPr>
            <w:r>
              <w:rPr>
                <w:sz w:val="18"/>
              </w:rPr>
              <w:t xml:space="preserve">планирование расходов на обслуживание муниципального долга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в пределах нормативов, установленных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HYPERLINK "garantF1://12012604.0"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Бюджетным кодексом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Российской Федерации;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BF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01.01.20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0040000">
            <w:pPr>
              <w:pStyle w:val="Style_4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31.12.20</w:t>
            </w:r>
            <w:r>
              <w:rPr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1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204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399"/>
            <w:tcMar>
              <w:left w:type="dxa" w:w="75"/>
              <w:right w:type="dxa" w:w="75"/>
            </w:tcMar>
          </w:tcPr>
          <w:p w14:paraId="C5040000">
            <w:pPr>
              <w:rPr>
                <w:strike w:val="1"/>
                <w:sz w:val="24"/>
              </w:rPr>
            </w:pPr>
          </w:p>
        </w:tc>
        <w:tc>
          <w:tcPr>
            <w:tcW w:type="dxa" w:w="2924"/>
            <w:tcMar>
              <w:left w:type="dxa" w:w="75"/>
              <w:right w:type="dxa" w:w="75"/>
            </w:tcMar>
          </w:tcPr>
          <w:p w14:paraId="C6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Контрольное событие пр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граммы</w:t>
            </w:r>
          </w:p>
          <w:p w14:paraId="C7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Принятие постановления Адм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нис</w:t>
            </w: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рации Носовского сельского поселения о привлечении зае</w:t>
            </w:r>
            <w:r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>ных средств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C8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Начальник сектора экономики и ф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нансов 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валенко М.В.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C9040000">
            <w:pPr>
              <w:pStyle w:val="Style_3"/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привлечение заемных средств для обеспечения сбалансирова</w:t>
            </w:r>
            <w:r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ности бюджета Носовского сельского пос</w:t>
            </w:r>
            <w:r>
              <w:rPr>
                <w:rFonts w:ascii="Times New Roman" w:hAnsi="Times New Roman"/>
                <w:sz w:val="18"/>
              </w:rPr>
              <w:t>е</w:t>
            </w:r>
            <w:r>
              <w:rPr>
                <w:rFonts w:ascii="Times New Roman" w:hAnsi="Times New Roman"/>
                <w:sz w:val="18"/>
              </w:rPr>
              <w:t>ления Неклиновск</w:t>
            </w: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го района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CA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</w:t>
            </w:r>
            <w:r>
              <w:rPr>
                <w:rFonts w:ascii="Times New Roman" w:hAnsi="Times New Roman"/>
                <w:sz w:val="18"/>
              </w:rPr>
              <w:t>1.202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CB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</w:t>
            </w: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CC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CD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>
        <w:tc>
          <w:tcPr>
            <w:tcW w:type="dxa" w:w="399"/>
            <w:vMerge w:val="restart"/>
            <w:tcMar>
              <w:left w:type="dxa" w:w="75"/>
              <w:right w:type="dxa" w:w="75"/>
            </w:tcMar>
          </w:tcPr>
          <w:p w14:paraId="D004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4"/>
            <w:vMerge w:val="restart"/>
            <w:tcMar>
              <w:left w:type="dxa" w:w="75"/>
              <w:right w:type="dxa" w:w="75"/>
            </w:tcMar>
          </w:tcPr>
          <w:p w14:paraId="D104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программе</w:t>
            </w:r>
          </w:p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2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3040000">
            <w:pPr>
              <w:pStyle w:val="Style_3"/>
              <w:ind w:hanging="255" w:left="2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4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5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6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7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D8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D9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9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2924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632"/>
            <w:tcMar>
              <w:left w:type="dxa" w:w="75"/>
              <w:right w:type="dxa" w:w="75"/>
            </w:tcMar>
          </w:tcPr>
          <w:p w14:paraId="DA04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Администрация Носовского сельского поселения</w:t>
            </w:r>
          </w:p>
        </w:tc>
        <w:tc>
          <w:tcPr>
            <w:tcW w:type="dxa" w:w="1912"/>
            <w:tcMar>
              <w:left w:type="dxa" w:w="75"/>
              <w:right w:type="dxa" w:w="75"/>
            </w:tcMar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245"/>
            <w:tcMar>
              <w:left w:type="dxa" w:w="75"/>
              <w:right w:type="dxa" w:w="75"/>
            </w:tcMar>
          </w:tcPr>
          <w:p w14:paraId="DC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62"/>
            <w:tcMar>
              <w:left w:type="dxa" w:w="75"/>
              <w:right w:type="dxa" w:w="75"/>
            </w:tcMar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28"/>
            <w:tcMar>
              <w:left w:type="dxa" w:w="75"/>
              <w:right w:type="dxa" w:w="75"/>
            </w:tcMar>
          </w:tcPr>
          <w:p w14:paraId="DE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594"/>
            <w:tcMar>
              <w:left w:type="dxa" w:w="75"/>
              <w:right w:type="dxa" w:w="75"/>
            </w:tcMar>
          </w:tcPr>
          <w:p w14:paraId="DF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7147,5</w:t>
            </w:r>
          </w:p>
        </w:tc>
        <w:tc>
          <w:tcPr>
            <w:tcW w:type="dxa" w:w="1214"/>
            <w:tcMar>
              <w:left w:type="dxa" w:w="75"/>
              <w:right w:type="dxa" w:w="75"/>
            </w:tcMar>
          </w:tcPr>
          <w:p w14:paraId="E0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2501,1</w:t>
            </w:r>
          </w:p>
        </w:tc>
        <w:tc>
          <w:tcPr>
            <w:tcW w:type="dxa" w:w="1350"/>
            <w:tcMar>
              <w:left w:type="dxa" w:w="75"/>
              <w:right w:type="dxa" w:w="75"/>
            </w:tcMar>
          </w:tcPr>
          <w:p w14:paraId="E104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2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4"/>
        </w:rPr>
      </w:pPr>
    </w:p>
    <w:p w14:paraId="E3040000">
      <w:pPr>
        <w:spacing w:after="0" w:line="240" w:lineRule="auto"/>
        <w:ind/>
        <w:jc w:val="right"/>
        <w:outlineLvl w:val="1"/>
      </w:pPr>
    </w:p>
    <w:p w14:paraId="E4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5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6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7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8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9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A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B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C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D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E040000">
      <w:pPr>
        <w:spacing w:after="0" w:line="240" w:lineRule="auto"/>
        <w:ind/>
        <w:jc w:val="right"/>
        <w:outlineLvl w:val="1"/>
        <w:rPr>
          <w:rFonts w:ascii="Times New Roman" w:hAnsi="Times New Roman"/>
          <w:color w:val="000000"/>
          <w:sz w:val="20"/>
        </w:rPr>
      </w:pPr>
    </w:p>
    <w:p w14:paraId="EF040000">
      <w:pPr>
        <w:spacing w:after="0" w:line="240" w:lineRule="auto"/>
        <w:ind/>
        <w:jc w:val="right"/>
        <w:outlineLvl w:val="1"/>
      </w:pPr>
    </w:p>
    <w:sectPr>
      <w:pgSz w:h="11908" w:orient="landscape" w:w="16848"/>
      <w:pgMar w:bottom="283" w:footer="709" w:gutter="0" w:header="709" w:left="850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3" w:type="paragraph">
    <w:name w:val="Balloon Text"/>
    <w:basedOn w:val="Style_12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12_ch"/>
    <w:link w:val="Style_13"/>
    <w:rPr>
      <w:rFonts w:ascii="Tahoma" w:hAnsi="Tahoma"/>
      <w:sz w:val="16"/>
    </w:rPr>
  </w:style>
  <w:style w:styleId="Style_14" w:type="paragraph">
    <w:name w:val="toc 2"/>
    <w:next w:val="Style_12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4" w:type="paragraph">
    <w:name w:val="Body Text"/>
    <w:basedOn w:val="Style_12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12_ch"/>
    <w:link w:val="Style_4"/>
    <w:rPr>
      <w:rFonts w:ascii="Times New Roman" w:hAnsi="Times New Roman"/>
      <w:sz w:val="28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Postan"/>
    <w:basedOn w:val="Style_12"/>
    <w:link w:val="Style_16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6_ch" w:type="character">
    <w:name w:val="Postan"/>
    <w:basedOn w:val="Style_12_ch"/>
    <w:link w:val="Style_16"/>
    <w:rPr>
      <w:rFonts w:ascii="Times New Roman" w:hAnsi="Times New Roman"/>
      <w:sz w:val="28"/>
    </w:rPr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8" w:type="paragraph">
    <w:name w:val="Абзац списка1"/>
    <w:basedOn w:val="Style_12"/>
    <w:link w:val="Style_8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8_ch" w:type="character">
    <w:name w:val="Абзац списка1"/>
    <w:basedOn w:val="Style_12_ch"/>
    <w:link w:val="Style_8"/>
    <w:rPr>
      <w:rFonts w:ascii="Times New Roman" w:hAnsi="Times New Roman"/>
      <w:sz w:val="20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19" w:type="paragraph">
    <w:name w:val=" Знак Знак5"/>
    <w:link w:val="Style_19_ch"/>
    <w:rPr>
      <w:sz w:val="28"/>
    </w:rPr>
  </w:style>
  <w:style w:styleId="Style_19_ch" w:type="character">
    <w:name w:val=" Знак Знак5"/>
    <w:link w:val="Style_19"/>
    <w:rPr>
      <w:sz w:val="28"/>
    </w:rPr>
  </w:style>
  <w:style w:styleId="Style_20" w:type="paragraph">
    <w:name w:val="heading 3"/>
    <w:basedOn w:val="Style_12"/>
    <w:next w:val="Style_12"/>
    <w:link w:val="Style_20_ch"/>
    <w:uiPriority w:val="9"/>
    <w:qFormat/>
    <w:pPr>
      <w:keepNext w:val="1"/>
      <w:spacing w:after="60" w:before="240" w:line="240" w:lineRule="auto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12_ch"/>
    <w:link w:val="Style_20"/>
    <w:rPr>
      <w:rFonts w:ascii="Cambria" w:hAnsi="Cambria"/>
      <w:b w:val="1"/>
      <w:sz w:val="26"/>
    </w:rPr>
  </w:style>
  <w:style w:styleId="Style_21" w:type="paragraph">
    <w:name w:val="List"/>
    <w:basedOn w:val="Style_4"/>
    <w:link w:val="Style_21_ch"/>
    <w:pPr>
      <w:spacing w:after="120"/>
      <w:ind/>
    </w:pPr>
    <w:rPr>
      <w:sz w:val="24"/>
    </w:rPr>
  </w:style>
  <w:style w:styleId="Style_21_ch" w:type="character">
    <w:name w:val="List"/>
    <w:basedOn w:val="Style_4_ch"/>
    <w:link w:val="Style_21"/>
    <w:rPr>
      <w:sz w:val="24"/>
    </w:rPr>
  </w:style>
  <w:style w:styleId="Style_22" w:type="paragraph">
    <w:name w:val="page number"/>
    <w:link w:val="Style_22_ch"/>
  </w:style>
  <w:style w:styleId="Style_22_ch" w:type="character">
    <w:name w:val="page number"/>
    <w:link w:val="Style_22"/>
  </w:style>
  <w:style w:styleId="Style_23" w:type="paragraph">
    <w:name w:val="Body Text Indent 2"/>
    <w:basedOn w:val="Style_12"/>
    <w:link w:val="Style_23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23_ch" w:type="character">
    <w:name w:val="Body Text Indent 2"/>
    <w:basedOn w:val="Style_12_ch"/>
    <w:link w:val="Style_23"/>
    <w:rPr>
      <w:rFonts w:ascii="Times New Roman" w:hAnsi="Times New Roman"/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24" w:type="paragraph">
    <w:name w:val="Знак1"/>
    <w:basedOn w:val="Style_12"/>
    <w:link w:val="Style_2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4_ch" w:type="character">
    <w:name w:val="Знак1"/>
    <w:basedOn w:val="Style_12_ch"/>
    <w:link w:val="Style_24"/>
    <w:rPr>
      <w:rFonts w:ascii="Tahoma" w:hAnsi="Tahoma"/>
      <w:sz w:val="20"/>
    </w:rPr>
  </w:style>
  <w:style w:styleId="Style_5" w:type="paragraph">
    <w:name w:val="Body Text Indent 3"/>
    <w:basedOn w:val="Style_12"/>
    <w:link w:val="Style_5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5_ch" w:type="character">
    <w:name w:val="Body Text Indent 3"/>
    <w:basedOn w:val="Style_12_ch"/>
    <w:link w:val="Style_5"/>
    <w:rPr>
      <w:rFonts w:ascii="Times New Roman" w:hAnsi="Times New Roman"/>
      <w:sz w:val="28"/>
    </w:rPr>
  </w:style>
  <w:style w:styleId="Style_25" w:type="paragraph">
    <w:name w:val="toc 3"/>
    <w:next w:val="Style_1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7" w:type="paragraph">
    <w:name w:val="Содержимое таблицы"/>
    <w:basedOn w:val="Style_12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Содержимое таблицы"/>
    <w:basedOn w:val="Style_12_ch"/>
    <w:link w:val="Style_7"/>
    <w:rPr>
      <w:rFonts w:ascii="Times New Roman" w:hAnsi="Times New Roman"/>
      <w:sz w:val="24"/>
    </w:rPr>
  </w:style>
  <w:style w:styleId="Style_26" w:type="paragraph">
    <w:name w:val="heading 5"/>
    <w:next w:val="Style_1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6" w:type="paragraph">
    <w:name w:val="Body Text Indent"/>
    <w:basedOn w:val="Style_12"/>
    <w:link w:val="Style_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_ch" w:type="character">
    <w:name w:val="Body Text Indent"/>
    <w:basedOn w:val="Style_12_ch"/>
    <w:link w:val="Style_6"/>
    <w:rPr>
      <w:rFonts w:ascii="Times New Roman" w:hAnsi="Times New Roman"/>
      <w:sz w:val="28"/>
    </w:rPr>
  </w:style>
  <w:style w:styleId="Style_27" w:type="paragraph">
    <w:name w:val="Без интервала"/>
    <w:link w:val="Style_27_ch"/>
    <w:rPr>
      <w:rFonts w:ascii="Calibri" w:hAnsi="Calibri"/>
      <w:sz w:val="22"/>
    </w:rPr>
  </w:style>
  <w:style w:styleId="Style_27_ch" w:type="character">
    <w:name w:val="Без интервала"/>
    <w:link w:val="Style_27"/>
    <w:rPr>
      <w:rFonts w:ascii="Calibri" w:hAnsi="Calibri"/>
      <w:sz w:val="22"/>
    </w:rPr>
  </w:style>
  <w:style w:styleId="Style_28" w:type="paragraph">
    <w:name w:val="heading 1"/>
    <w:basedOn w:val="Style_12"/>
    <w:next w:val="Style_12"/>
    <w:link w:val="Style_28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28_ch" w:type="character">
    <w:name w:val="heading 1"/>
    <w:basedOn w:val="Style_12_ch"/>
    <w:link w:val="Style_28"/>
    <w:rPr>
      <w:rFonts w:ascii="Times New Roman" w:hAnsi="Times New Roman"/>
      <w:sz w:val="28"/>
    </w:rPr>
  </w:style>
  <w:style w:styleId="Style_29" w:type="paragraph">
    <w:name w:val="Font Style11"/>
    <w:link w:val="Style_29_ch"/>
    <w:rPr>
      <w:rFonts w:ascii="Times New Roman" w:hAnsi="Times New Roman"/>
      <w:sz w:val="22"/>
    </w:rPr>
  </w:style>
  <w:style w:styleId="Style_29_ch" w:type="character">
    <w:name w:val="Font Style11"/>
    <w:link w:val="Style_29"/>
    <w:rPr>
      <w:rFonts w:ascii="Times New Roman" w:hAnsi="Times New Roman"/>
      <w:sz w:val="2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1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9" w:type="paragraph">
    <w:name w:val="footer"/>
    <w:basedOn w:val="Style_12"/>
    <w:link w:val="Style_9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12_ch"/>
    <w:link w:val="Style_9"/>
    <w:rPr>
      <w:rFonts w:ascii="Times New Roman" w:hAnsi="Times New Roman"/>
      <w:sz w:val="20"/>
    </w:rPr>
  </w:style>
  <w:style w:styleId="Style_34" w:type="paragraph">
    <w:name w:val="toc 9"/>
    <w:next w:val="Style_12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35" w:type="paragraph">
    <w:name w:val="toc 8"/>
    <w:next w:val="Style_1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 Знак Знак4"/>
    <w:basedOn w:val="Style_24"/>
    <w:link w:val="Style_36_ch"/>
    <w:rPr>
      <w:sz w:val="28"/>
    </w:rPr>
  </w:style>
  <w:style w:styleId="Style_36_ch" w:type="character">
    <w:name w:val=" Знак Знак4"/>
    <w:basedOn w:val="Style_24_ch"/>
    <w:link w:val="Style_36"/>
    <w:rPr>
      <w:sz w:val="28"/>
    </w:rPr>
  </w:style>
  <w:style w:styleId="Style_37" w:type="paragraph">
    <w:name w:val="toc 5"/>
    <w:next w:val="Style_1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11" w:type="paragraph">
    <w:name w:val="header"/>
    <w:basedOn w:val="Style_12"/>
    <w:link w:val="Style_1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header"/>
    <w:basedOn w:val="Style_12_ch"/>
    <w:link w:val="Style_11"/>
    <w:rPr>
      <w:rFonts w:ascii="Times New Roman" w:hAnsi="Times New Roman"/>
      <w:sz w:val="20"/>
    </w:rPr>
  </w:style>
  <w:style w:styleId="Style_38" w:type="paragraph">
    <w:name w:val="Subtitle"/>
    <w:next w:val="Style_12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12"/>
    <w:link w:val="Style_39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39_ch" w:type="character">
    <w:name w:val="Title"/>
    <w:basedOn w:val="Style_12_ch"/>
    <w:link w:val="Style_39"/>
    <w:rPr>
      <w:rFonts w:ascii="Times New Roman" w:hAnsi="Times New Roman"/>
      <w:sz w:val="36"/>
    </w:rPr>
  </w:style>
  <w:style w:styleId="Style_40" w:type="paragraph">
    <w:name w:val="heading 4"/>
    <w:next w:val="Style_12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12"/>
    <w:next w:val="Style_12"/>
    <w:link w:val="Style_4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1_ch" w:type="character">
    <w:name w:val="heading 2"/>
    <w:basedOn w:val="Style_12_ch"/>
    <w:link w:val="Style_41"/>
    <w:rPr>
      <w:rFonts w:ascii="Arial" w:hAnsi="Arial"/>
      <w:b w:val="1"/>
      <w:i w:val="1"/>
      <w:sz w:val="28"/>
    </w:rPr>
  </w:style>
  <w:style w:styleId="Style_4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2024-07-04T06:28:20Z</dcterms:modified>
</cp:coreProperties>
</file>