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C000000">
      <w:pPr>
        <w:ind/>
        <w:jc w:val="center"/>
      </w:pPr>
    </w:p>
    <w:p w14:paraId="0D000000">
      <w:pPr>
        <w:ind/>
        <w:jc w:val="center"/>
      </w:pPr>
      <w:r>
        <w:t>с. Носово</w:t>
      </w:r>
    </w:p>
    <w:p w14:paraId="0E000000">
      <w:pPr>
        <w:ind/>
        <w:jc w:val="both"/>
      </w:pPr>
      <w:r>
        <w:t>________20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__</w:t>
      </w:r>
    </w:p>
    <w:p w14:paraId="0F000000">
      <w:pPr>
        <w:rPr>
          <w:sz w:val="22"/>
        </w:rPr>
      </w:pPr>
    </w:p>
    <w:p w14:paraId="10000000">
      <w:pPr>
        <w:rPr>
          <w:sz w:val="22"/>
        </w:rPr>
      </w:pP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10385"/>
      </w:tblGrid>
      <w:tr>
        <w:trPr>
          <w:trHeight w:hRule="atLeast" w:val="969"/>
        </w:trPr>
        <w:tc>
          <w:tcPr>
            <w:tcW w:type="dxa" w:w="10385"/>
          </w:tcPr>
          <w:p w14:paraId="14000000">
            <w:pPr>
              <w:ind w:firstLine="0" w:left="709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</w:t>
            </w:r>
            <w:r>
              <w:rPr>
                <w:b w:val="1"/>
              </w:rPr>
              <w:t>Благоустройство территории Носовского сельского поселения</w:t>
            </w:r>
            <w:r>
              <w:rPr>
                <w:b w:val="1"/>
              </w:rPr>
              <w:t>»</w:t>
            </w:r>
            <w:r>
              <w:rPr>
                <w:b w:val="1"/>
              </w:rPr>
              <w:t xml:space="preserve">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 w:firstLine="708" w:left="0"/>
        <w:jc w:val="both"/>
        <w:rPr>
          <w:b w:val="1"/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9000000">
      <w:pPr>
        <w:ind w:firstLine="708" w:left="0"/>
        <w:jc w:val="both"/>
        <w:rPr>
          <w:b w:val="1"/>
          <w:color w:val="000000"/>
        </w:rPr>
      </w:pPr>
    </w:p>
    <w:p w14:paraId="1A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</w:t>
      </w:r>
      <w:r>
        <w:t xml:space="preserve">«Благоустройство территории Носовского сельского поселения» </w:t>
      </w:r>
      <w:r>
        <w:rPr>
          <w:color w:val="000000"/>
        </w:rPr>
        <w:t>согласно приложению к настоящему постановлению.</w:t>
      </w:r>
    </w:p>
    <w:p w14:paraId="1B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C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______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__</w:t>
      </w:r>
    </w:p>
    <w:p w14:paraId="31000000">
      <w:pPr>
        <w:tabs>
          <w:tab w:leader="none" w:pos="1350" w:val="left"/>
        </w:tabs>
        <w:ind/>
        <w:jc w:val="center"/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  <w:r>
        <w:t>«Благоустройство территории Носовского сельского поселения»</w:t>
      </w:r>
      <w:r>
        <w:t xml:space="preserve"> </w:t>
      </w:r>
    </w:p>
    <w:p w14:paraId="34000000">
      <w:pPr>
        <w:ind/>
        <w:jc w:val="center"/>
        <w:rPr>
          <w:sz w:val="26"/>
        </w:rPr>
      </w:pPr>
    </w:p>
    <w:p w14:paraId="35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6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7000000">
      <w:pPr>
        <w:ind w:firstLine="708" w:left="0"/>
        <w:jc w:val="both"/>
      </w:pPr>
      <w:r>
        <w:t xml:space="preserve">В целях создания условий для </w:t>
      </w:r>
      <w:r>
        <w:t>о</w:t>
      </w:r>
      <w:r>
        <w:t>беспечени</w:t>
      </w:r>
      <w:r>
        <w:t>я</w:t>
      </w:r>
      <w:r>
        <w:t xml:space="preserve"> </w:t>
      </w:r>
      <w:r>
        <w:t>решени</w:t>
      </w:r>
      <w:r>
        <w:t>я</w:t>
      </w:r>
      <w:r>
        <w:t xml:space="preserve"> вопросов, связанных с организацией благоустройства, обеспечением чистоты и порядка; повышение</w:t>
      </w:r>
      <w:r>
        <w:t>м</w:t>
      </w:r>
      <w:r>
        <w:t xml:space="preserve"> качества жизни населения на территории Носовского сельского поселения</w:t>
      </w:r>
      <w:r>
        <w:t xml:space="preserve"> </w:t>
      </w:r>
      <w:r>
        <w:t>в</w:t>
      </w:r>
      <w:r>
        <w:t xml:space="preserve"> рамках реализации муниципальной программы Носовского сельского поселения </w:t>
      </w:r>
      <w:r>
        <w:t>«Благоустройство территории Носовского сельского поселения»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12.11</w:t>
      </w:r>
      <w:r>
        <w:t xml:space="preserve">.2018 № </w:t>
      </w:r>
      <w:r>
        <w:t>60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8000000"/>
    <w:p w14:paraId="39000000">
      <w:r>
        <w:t>В результате которых:</w:t>
      </w:r>
    </w:p>
    <w:p w14:paraId="3A000000">
      <w:pPr>
        <w:ind w:firstLine="709" w:left="0"/>
        <w:jc w:val="both"/>
      </w:pPr>
      <w:r>
        <w:t>обеспечено повышение протяженности освещенных улиц на территории Носовского сельского поселения</w:t>
      </w:r>
      <w:r>
        <w:t>;</w:t>
      </w:r>
    </w:p>
    <w:p w14:paraId="3B000000">
      <w:pPr>
        <w:ind w:firstLine="708" w:left="0"/>
        <w:jc w:val="both"/>
      </w:pPr>
      <w:r>
        <w:t xml:space="preserve">обеспечено поддержание санитарных норм и эстетичного вида  территории поселения: обеспечен </w:t>
      </w:r>
      <w:r>
        <w:t>вывоз ТКО с гражданских кладбищ</w:t>
      </w:r>
      <w:r>
        <w:t>;</w:t>
      </w:r>
      <w:r>
        <w:t xml:space="preserve"> проведена</w:t>
      </w:r>
      <w:r>
        <w:t xml:space="preserve"> противоклещевая обработка территории</w:t>
      </w:r>
      <w:r>
        <w:t xml:space="preserve">;  </w:t>
      </w:r>
      <w:r>
        <w:t xml:space="preserve">проведены </w:t>
      </w:r>
      <w:r>
        <w:t xml:space="preserve">текущий ремонт памятника участникам ВОВ </w:t>
      </w:r>
      <w:r>
        <w:t xml:space="preserve">  по адресу </w:t>
      </w:r>
      <w:r>
        <w:t>с. Ивановка,</w:t>
      </w:r>
      <w:r>
        <w:t>ул. Мира</w:t>
      </w:r>
      <w:r>
        <w:t xml:space="preserve">, 59а и </w:t>
      </w:r>
      <w:r>
        <w:t xml:space="preserve">текущий ремонт памятников участникам ВОВ </w:t>
      </w:r>
      <w:r>
        <w:t xml:space="preserve">в с. Носово, по адресу: ул. Заречная, 9а и </w:t>
      </w:r>
      <w:r>
        <w:t xml:space="preserve"> х. Калиновка, ул. Набережная, 6а</w:t>
      </w:r>
      <w:r>
        <w:t xml:space="preserve">; </w:t>
      </w:r>
      <w:r>
        <w:t xml:space="preserve">ремонт срубов колодцев (с.Носово ул.Клубная 40а, Молодежная 13а, с.Калиновка ул.Набережная, 8в; </w:t>
      </w:r>
      <w:r>
        <w:t xml:space="preserve">проведен </w:t>
      </w:r>
      <w:r>
        <w:t xml:space="preserve">покос травы  на территории памятников; </w:t>
      </w:r>
      <w:r>
        <w:t xml:space="preserve"> проведен</w:t>
      </w:r>
      <w:r>
        <w:t>ы</w:t>
      </w:r>
      <w:r>
        <w:t xml:space="preserve"> </w:t>
      </w:r>
      <w:r>
        <w:t>спил, уборка, обрезка аварийных деревьев</w:t>
      </w:r>
      <w:r>
        <w:t xml:space="preserve">, приобретены </w:t>
      </w:r>
      <w:r>
        <w:t>информационные стенды и таблички.</w:t>
      </w: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 xml:space="preserve">1 </w:t>
      </w:r>
      <w:r>
        <w:t xml:space="preserve">«Благоустройство территории» </w:t>
      </w:r>
      <w:r>
        <w:t>предусмотрена</w:t>
      </w:r>
      <w:r>
        <w:t xml:space="preserve">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2000000"/>
    <w:p w14:paraId="43000000">
      <w:pPr>
        <w:pStyle w:val="Style_3"/>
        <w:spacing w:after="0" w:line="240" w:lineRule="auto"/>
        <w:ind/>
        <w:jc w:val="both"/>
      </w:pPr>
      <w:r>
        <w:t xml:space="preserve">           Основное мероприятие 1.1. «</w:t>
      </w:r>
      <w:r>
        <w:t>Содержание электрических сетей наружного (уличного) освещения</w:t>
      </w:r>
      <w:r>
        <w:t>» выполнено</w:t>
      </w:r>
      <w:r>
        <w:t>.</w:t>
      </w:r>
      <w:r>
        <w:t xml:space="preserve"> </w:t>
      </w:r>
      <w:r>
        <w:t xml:space="preserve">Обеспечено повышение </w:t>
      </w:r>
      <w:r>
        <w:t>протяженност</w:t>
      </w:r>
      <w:r>
        <w:t>и</w:t>
      </w:r>
      <w:r>
        <w:t xml:space="preserve"> освещенных улиц на территории Носовского сельского поселения</w:t>
      </w:r>
      <w:r>
        <w:t>. 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4000000">
      <w:pPr>
        <w:ind w:firstLine="708" w:left="0"/>
        <w:jc w:val="both"/>
      </w:pPr>
      <w:r>
        <w:t xml:space="preserve">оплата электрической энергии- </w:t>
      </w:r>
      <w:r>
        <w:t>258,3</w:t>
      </w:r>
      <w:r>
        <w:t xml:space="preserve"> тыс.руб;</w:t>
      </w:r>
    </w:p>
    <w:p w14:paraId="45000000">
      <w:pPr>
        <w:ind/>
        <w:jc w:val="both"/>
      </w:pPr>
      <w:r>
        <w:tab/>
      </w:r>
      <w:r>
        <w:t>содержание и тех.обслуживание сетей уличного освещения 594</w:t>
      </w:r>
      <w:r>
        <w:t>,</w:t>
      </w:r>
      <w:r>
        <w:t>0</w:t>
      </w:r>
      <w:r>
        <w:t xml:space="preserve"> тыс.руб.</w:t>
      </w:r>
      <w:r>
        <w:t>.</w:t>
      </w:r>
    </w:p>
    <w:p w14:paraId="46000000">
      <w:pPr>
        <w:ind/>
        <w:jc w:val="both"/>
      </w:pPr>
      <w:r>
        <w:t xml:space="preserve">           </w:t>
      </w:r>
      <w:r>
        <w:t xml:space="preserve">Основное мероприятие </w:t>
      </w:r>
      <w:r>
        <w:t xml:space="preserve">1.2. </w:t>
      </w:r>
      <w:r>
        <w:t>«</w:t>
      </w:r>
      <w:r>
        <w:t>Организация благоустройства территории поселения</w:t>
      </w:r>
      <w:r>
        <w:t>»</w:t>
      </w:r>
      <w:r>
        <w:t xml:space="preserve"> </w:t>
      </w:r>
      <w:r>
        <w:t>выполнено</w:t>
      </w:r>
      <w:r>
        <w:t>.</w:t>
      </w:r>
      <w:r>
        <w:rPr>
          <w:sz w:val="24"/>
        </w:rPr>
        <w:t xml:space="preserve"> </w:t>
      </w:r>
      <w:r>
        <w:t>Обеспечено поддержание санитарных норм и эстетичного вида  территории поселения</w:t>
      </w:r>
      <w:r>
        <w:t xml:space="preserve">. </w:t>
      </w:r>
      <w:r>
        <w:t>П</w:t>
      </w:r>
      <w:r>
        <w:t xml:space="preserve">роизведены </w:t>
      </w:r>
      <w:r>
        <w:t>мероприятия</w:t>
      </w:r>
      <w:r>
        <w:t xml:space="preserve"> по следующим направлениям:</w:t>
      </w:r>
    </w:p>
    <w:p w14:paraId="47000000">
      <w:pPr>
        <w:ind/>
        <w:jc w:val="both"/>
      </w:pPr>
      <w:r>
        <w:tab/>
      </w:r>
      <w:r>
        <w:t xml:space="preserve">противоклещевая обработка территории </w:t>
      </w:r>
      <w:r>
        <w:t>–</w:t>
      </w:r>
      <w:r>
        <w:t xml:space="preserve"> </w:t>
      </w:r>
      <w:r>
        <w:t>16,5</w:t>
      </w:r>
      <w:r>
        <w:t xml:space="preserve"> тыс.руб.;</w:t>
      </w:r>
    </w:p>
    <w:p w14:paraId="48000000">
      <w:pPr>
        <w:ind/>
        <w:jc w:val="both"/>
      </w:pPr>
      <w:r>
        <w:tab/>
      </w:r>
      <w:r>
        <w:t xml:space="preserve">вывоз ТКО с гражданских кладбищ </w:t>
      </w:r>
      <w:r>
        <w:t>–</w:t>
      </w:r>
      <w:r>
        <w:t xml:space="preserve"> </w:t>
      </w:r>
      <w:r>
        <w:t>136,7</w:t>
      </w:r>
      <w:r>
        <w:t xml:space="preserve"> тыс.руб.;</w:t>
      </w:r>
    </w:p>
    <w:p w14:paraId="49000000">
      <w:pPr>
        <w:ind/>
        <w:jc w:val="both"/>
      </w:pPr>
      <w:r>
        <w:tab/>
      </w:r>
      <w:r>
        <w:t xml:space="preserve">текущий ремонт памятников участникам ВОВ </w:t>
      </w:r>
      <w:r>
        <w:t xml:space="preserve">в с. Носово, по адресу: ул. Заречная, 9а и </w:t>
      </w:r>
      <w:r>
        <w:t xml:space="preserve"> х. Калиновка, ул. Набережная, 6а – 89,3 тыс.руб.</w:t>
      </w:r>
      <w:r>
        <w:t>;</w:t>
      </w:r>
    </w:p>
    <w:p w14:paraId="4A000000">
      <w:pPr>
        <w:ind/>
        <w:jc w:val="both"/>
      </w:pPr>
      <w:r>
        <w:tab/>
      </w:r>
      <w:r>
        <w:t xml:space="preserve">уборка территории </w:t>
      </w:r>
      <w:r>
        <w:t>Носовского сельского поселения – 67,7 т</w:t>
      </w:r>
      <w:r>
        <w:t>ыс.руб.;</w:t>
      </w:r>
    </w:p>
    <w:p w14:paraId="4B000000">
      <w:pPr>
        <w:ind w:firstLine="0" w:left="708"/>
        <w:jc w:val="both"/>
      </w:pPr>
      <w:r>
        <w:t>покос травы на территории Носовского сельского поселения (земельные участки у памятников)</w:t>
      </w:r>
      <w:r>
        <w:t xml:space="preserve"> – 64,2 тыс.руб.;</w:t>
      </w:r>
    </w:p>
    <w:p w14:paraId="4C000000">
      <w:pPr>
        <w:ind w:firstLine="0" w:left="708"/>
        <w:jc w:val="both"/>
      </w:pPr>
      <w:r>
        <w:t xml:space="preserve">приобретение информационных знаков, табличек  </w:t>
      </w:r>
      <w:r>
        <w:t>– 47,5 тыс.руб;</w:t>
      </w:r>
    </w:p>
    <w:p w14:paraId="4D000000">
      <w:pPr>
        <w:ind w:firstLine="0" w:left="709"/>
        <w:jc w:val="both"/>
      </w:pPr>
      <w:r>
        <w:t xml:space="preserve">текущий ремонт памятника участникам ВОВ </w:t>
      </w:r>
      <w:r>
        <w:t xml:space="preserve">  по адресу </w:t>
      </w:r>
      <w:r>
        <w:t>с. Ивановка,</w:t>
      </w:r>
      <w:r>
        <w:t>ул. Мира</w:t>
      </w:r>
      <w:r>
        <w:t>, 59а – 13,6 тыс.руб.</w:t>
      </w:r>
      <w:r>
        <w:t>;</w:t>
      </w:r>
    </w:p>
    <w:p w14:paraId="4E000000">
      <w:pPr>
        <w:ind w:firstLine="0" w:left="709"/>
        <w:jc w:val="both"/>
      </w:pPr>
      <w:r>
        <w:t>обрезка деревьев в х. Таврическом – 31,9 тыс.руб;</w:t>
      </w:r>
    </w:p>
    <w:p w14:paraId="4F000000">
      <w:pPr>
        <w:ind w:firstLine="0" w:left="709"/>
        <w:jc w:val="both"/>
      </w:pPr>
      <w:r>
        <w:t>обрезка деревьев в с.Носово, х А-Марково – 88,0 тыс.руб;</w:t>
      </w:r>
    </w:p>
    <w:p w14:paraId="50000000">
      <w:pPr>
        <w:ind w:firstLine="0" w:left="708"/>
        <w:jc w:val="both"/>
      </w:pPr>
      <w:r>
        <w:t>ремонт срубов колодцев (с.Носово ул.Клубная 40а, Молодежная 13а, с.Калиновка ул.Набережная, 8в.– 377,4 тыс.руб.</w:t>
      </w:r>
    </w:p>
    <w:p w14:paraId="51000000">
      <w:pPr>
        <w:ind w:firstLine="0" w:left="708"/>
        <w:jc w:val="both"/>
      </w:pPr>
    </w:p>
    <w:p w14:paraId="52000000">
      <w:pPr>
        <w:ind w:firstLine="708" w:left="0"/>
        <w:jc w:val="both"/>
        <w:rPr>
          <w:i w:val="1"/>
        </w:rPr>
      </w:pPr>
      <w:r>
        <w:t xml:space="preserve">В рамках подпрограммы </w:t>
      </w:r>
      <w:r>
        <w:t>2 «</w:t>
      </w:r>
      <w:r>
        <w:t>Нормативно-методическое, информационное обеспечение и организация благоустройства территории</w:t>
      </w:r>
      <w:r>
        <w:t>» предусмотрена</w:t>
      </w:r>
      <w:r>
        <w:t xml:space="preserve"> реализация </w:t>
      </w:r>
      <w:r>
        <w:t>одного основного</w:t>
      </w:r>
      <w:r>
        <w:t xml:space="preserve"> мероприяти</w:t>
      </w:r>
      <w:r>
        <w:t>я</w:t>
      </w:r>
      <w:r>
        <w:t>.</w:t>
      </w:r>
    </w:p>
    <w:p w14:paraId="53000000">
      <w:pPr>
        <w:ind w:firstLine="708" w:left="0"/>
        <w:jc w:val="both"/>
      </w:pPr>
      <w:r>
        <w:t>Основное мероприятие 2.</w:t>
      </w:r>
      <w:r>
        <w:t>1.</w:t>
      </w:r>
      <w:r>
        <w:t xml:space="preserve"> «</w:t>
      </w:r>
      <w:r>
        <w:t>Разработка и совершенствование нормативного правового регулирования по организации благоустройства территории</w:t>
      </w:r>
      <w:r>
        <w:t>» выполнено</w:t>
      </w:r>
      <w:r>
        <w:t xml:space="preserve">. </w:t>
      </w:r>
    </w:p>
    <w:p w14:paraId="54000000">
      <w:pPr>
        <w:ind w:right="-1"/>
        <w:jc w:val="both"/>
      </w:pPr>
    </w:p>
    <w:p w14:paraId="55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6000000">
      <w:pPr>
        <w:ind/>
        <w:jc w:val="both"/>
        <w:rPr>
          <w:sz w:val="26"/>
        </w:rPr>
      </w:pPr>
    </w:p>
    <w:p w14:paraId="57000000">
      <w:pPr>
        <w:ind/>
        <w:jc w:val="both"/>
      </w:pPr>
    </w:p>
    <w:p w14:paraId="58000000">
      <w:pPr>
        <w:ind/>
        <w:jc w:val="both"/>
      </w:pPr>
    </w:p>
    <w:p w14:paraId="59000000">
      <w:pPr>
        <w:ind/>
        <w:jc w:val="center"/>
      </w:pPr>
      <w:r>
        <w:t>Раздел 3. Анализ факторов, повлиявших</w:t>
      </w:r>
    </w:p>
    <w:p w14:paraId="5A000000">
      <w:pPr>
        <w:ind/>
        <w:jc w:val="center"/>
      </w:pPr>
      <w:r>
        <w:t>на ход реализации муниципальной программы</w:t>
      </w:r>
    </w:p>
    <w:p w14:paraId="5B000000">
      <w:pPr>
        <w:ind/>
        <w:jc w:val="center"/>
      </w:pPr>
    </w:p>
    <w:p w14:paraId="5C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D000000">
      <w:pPr>
        <w:widowControl w:val="0"/>
        <w:ind w:firstLine="851" w:left="0"/>
        <w:jc w:val="both"/>
      </w:pPr>
      <w:r>
        <w:t>Раздел 4. Сведения об использовании бюджетных ассигнований</w:t>
      </w:r>
    </w:p>
    <w:p w14:paraId="5E000000">
      <w:pPr>
        <w:ind/>
        <w:jc w:val="center"/>
      </w:pPr>
      <w:r>
        <w:t>и внебюджетных средств на реализацию муниципальной программы</w:t>
      </w:r>
    </w:p>
    <w:p w14:paraId="5F000000"/>
    <w:p w14:paraId="60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24</w:t>
      </w:r>
      <w:r>
        <w:t xml:space="preserve"> год составил </w:t>
      </w:r>
      <w:r>
        <w:t>2110,0</w:t>
      </w:r>
      <w:r>
        <w:t xml:space="preserve"> тыс. рублей, </w:t>
      </w:r>
    </w:p>
    <w:p w14:paraId="61000000">
      <w:r>
        <w:t>в том числе по источникам финансирования:</w:t>
      </w:r>
    </w:p>
    <w:p w14:paraId="62000000">
      <w:r>
        <w:t xml:space="preserve">             местный бюджет </w:t>
      </w:r>
      <w:r>
        <w:t>–</w:t>
      </w:r>
      <w:r>
        <w:t xml:space="preserve"> </w:t>
      </w:r>
      <w:r>
        <w:t>2110,0</w:t>
      </w:r>
      <w:r>
        <w:t xml:space="preserve"> тыс. рублей</w:t>
      </w:r>
      <w:r>
        <w:t>.</w:t>
      </w:r>
    </w:p>
    <w:p w14:paraId="63000000">
      <w:r>
        <w:t xml:space="preserve">           </w:t>
      </w:r>
    </w:p>
    <w:p w14:paraId="64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</w:t>
      </w:r>
      <w:r>
        <w:t>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2265,9</w:t>
      </w:r>
      <w:r>
        <w:t xml:space="preserve"> </w:t>
      </w:r>
      <w:r>
        <w:t>тыс. рублей.</w:t>
      </w:r>
    </w:p>
    <w:p w14:paraId="65000000">
      <w:pPr>
        <w:ind w:firstLine="708" w:left="0"/>
      </w:pPr>
      <w:r>
        <w:t xml:space="preserve"> В соответствии со сводной бюджетной  росписью </w:t>
      </w:r>
      <w:r>
        <w:t>-</w:t>
      </w:r>
      <w:r>
        <w:t>2</w:t>
      </w:r>
      <w:r>
        <w:t>265,9</w:t>
      </w:r>
      <w:r>
        <w:t xml:space="preserve"> тыс. рублей, в том числе по источникам финансирования:</w:t>
      </w:r>
    </w:p>
    <w:p w14:paraId="66000000">
      <w:r>
        <w:t xml:space="preserve">            </w:t>
      </w:r>
      <w:r>
        <w:t xml:space="preserve"> </w:t>
      </w:r>
      <w:r>
        <w:t xml:space="preserve">местный бюджет </w:t>
      </w:r>
      <w:r>
        <w:t>–</w:t>
      </w:r>
      <w:r>
        <w:t xml:space="preserve"> </w:t>
      </w:r>
      <w:r>
        <w:t>2265,9</w:t>
      </w:r>
      <w:r>
        <w:t xml:space="preserve"> тыс. рублей;</w:t>
      </w:r>
    </w:p>
    <w:p w14:paraId="67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1785,1</w:t>
      </w:r>
      <w:r>
        <w:t xml:space="preserve"> </w:t>
      </w:r>
      <w:r>
        <w:t>тыс. рублей, в том числе по источникам финансирования:</w:t>
      </w:r>
    </w:p>
    <w:p w14:paraId="68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1785,1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9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480,8</w:t>
      </w:r>
      <w:r>
        <w:t xml:space="preserve"> </w:t>
      </w:r>
      <w:r>
        <w:t>тыс. рублей, из них</w:t>
      </w:r>
      <w:r>
        <w:t xml:space="preserve"> 480,8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при осуществлени</w:t>
      </w:r>
      <w:r>
        <w:t>и закупок работ, услуг, товаров и невыполнение отдельных мероприятий программы.</w:t>
      </w:r>
    </w:p>
    <w:p w14:paraId="6A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B000000"/>
    <w:p w14:paraId="6C000000">
      <w:pPr>
        <w:ind/>
        <w:jc w:val="center"/>
      </w:pPr>
      <w:r>
        <w:t>Раздел 5. Сведения о достижении</w:t>
      </w:r>
    </w:p>
    <w:p w14:paraId="6D000000">
      <w:pPr>
        <w:ind/>
        <w:jc w:val="center"/>
      </w:pPr>
      <w:r>
        <w:t>з</w:t>
      </w:r>
      <w:r>
        <w:t>начений показателей муниципальной</w:t>
      </w:r>
    </w:p>
    <w:p w14:paraId="6E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F000000"/>
    <w:p w14:paraId="70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</w:t>
      </w:r>
      <w:r>
        <w:t>ей</w:t>
      </w:r>
      <w:r>
        <w:t xml:space="preserve">, по </w:t>
      </w:r>
      <w:r>
        <w:t>6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 xml:space="preserve">. </w:t>
      </w:r>
    </w:p>
    <w:p w14:paraId="71000000"/>
    <w:p w14:paraId="72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-</w:t>
      </w:r>
      <w:r>
        <w:rPr>
          <w:i w:val="1"/>
        </w:rPr>
        <w:t>21,5 км</w:t>
      </w:r>
      <w:r>
        <w:rPr>
          <w:i w:val="1"/>
        </w:rPr>
        <w:t>.</w:t>
      </w:r>
    </w:p>
    <w:p w14:paraId="73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2,25 га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2,25га.</w:t>
      </w:r>
    </w:p>
    <w:p w14:paraId="74000000">
      <w:pPr>
        <w:ind/>
        <w:jc w:val="both"/>
        <w:rPr>
          <w:i w:val="1"/>
        </w:rPr>
      </w:pPr>
      <w:r>
        <w:t xml:space="preserve">        Показатель </w:t>
      </w:r>
      <w:r>
        <w:t>3</w:t>
      </w:r>
      <w:r>
        <w:t>. «</w:t>
      </w:r>
      <w:r>
        <w:t>Содержание зеленых насаждений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2580,0 тыс.кв.м.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2580,0 тыс.кв.м.</w:t>
      </w:r>
    </w:p>
    <w:p w14:paraId="75000000">
      <w:pPr>
        <w:ind/>
        <w:jc w:val="both"/>
        <w:rPr>
          <w:i w:val="1"/>
        </w:rPr>
      </w:pPr>
      <w:r>
        <w:t xml:space="preserve">        </w:t>
      </w:r>
      <w:r>
        <w:t xml:space="preserve">Показатель 1.1. </w:t>
      </w:r>
      <w:r>
        <w:t>«</w:t>
      </w:r>
      <w:r>
        <w:t>Содержание сетей уличного освещения</w:t>
      </w:r>
      <w:r>
        <w:t xml:space="preserve">» - </w:t>
      </w:r>
      <w:r>
        <w:rPr>
          <w:i w:val="1"/>
        </w:rPr>
        <w:t xml:space="preserve">плановое значение </w:t>
      </w:r>
      <w:r>
        <w:rPr>
          <w:i w:val="1"/>
        </w:rPr>
        <w:t>-21,5 км</w:t>
      </w:r>
      <w:r>
        <w:rPr>
          <w:i w:val="1"/>
        </w:rPr>
        <w:t xml:space="preserve">, фактическое значение </w:t>
      </w:r>
      <w:r>
        <w:rPr>
          <w:i w:val="1"/>
        </w:rPr>
        <w:t>-21,5 км</w:t>
      </w:r>
      <w:r>
        <w:rPr>
          <w:i w:val="1"/>
        </w:rPr>
        <w:t>.</w:t>
      </w:r>
    </w:p>
    <w:p w14:paraId="76000000">
      <w:pPr>
        <w:ind w:firstLine="708" w:left="0"/>
        <w:jc w:val="both"/>
        <w:rPr>
          <w:i w:val="1"/>
        </w:rPr>
      </w:pPr>
      <w:r>
        <w:t xml:space="preserve">Показатель 1.2. </w:t>
      </w:r>
      <w:r>
        <w:t>«</w:t>
      </w:r>
      <w:r>
        <w:t>Благоустройство мест захоронения</w:t>
      </w:r>
      <w:r>
        <w:t xml:space="preserve">» - </w:t>
      </w:r>
      <w:r>
        <w:rPr>
          <w:i w:val="1"/>
        </w:rPr>
        <w:t xml:space="preserve">плановое значение- </w:t>
      </w:r>
      <w:r>
        <w:rPr>
          <w:i w:val="1"/>
        </w:rPr>
        <w:t>2,25 га</w:t>
      </w:r>
      <w:r>
        <w:rPr>
          <w:i w:val="1"/>
        </w:rPr>
        <w:t>, фактическое значение-2,25га.</w:t>
      </w:r>
    </w:p>
    <w:p w14:paraId="77000000">
      <w:pPr>
        <w:ind w:firstLine="708" w:left="0"/>
        <w:jc w:val="both"/>
        <w:rPr>
          <w:i w:val="1"/>
        </w:rPr>
      </w:pPr>
      <w:r>
        <w:t>Показатель 1.3.</w:t>
      </w:r>
      <w:r>
        <w:t xml:space="preserve"> «Содержание зеленых насаждений» - </w:t>
      </w:r>
      <w:r>
        <w:rPr>
          <w:i w:val="1"/>
        </w:rPr>
        <w:t>плановое значение-2580,0 тыс.кв.м., фактическое значение-2580,0 тыс.кв.м.</w:t>
      </w:r>
    </w:p>
    <w:p w14:paraId="78000000">
      <w:pPr>
        <w:ind w:firstLine="708" w:left="0"/>
        <w:jc w:val="both"/>
        <w:rPr>
          <w:i w:val="1"/>
        </w:rPr>
      </w:pPr>
      <w:r>
        <w:t xml:space="preserve">Показатель 2.1. </w:t>
      </w:r>
      <w:r>
        <w:t>«</w:t>
      </w:r>
      <w:r>
        <w:t>Исполнение расходных обязательств бюджета</w:t>
      </w:r>
      <w:r>
        <w:t xml:space="preserve"> поселения» - </w:t>
      </w:r>
      <w:r>
        <w:rPr>
          <w:i w:val="1"/>
        </w:rPr>
        <w:t>плановое значение-95%, фактическое значение-</w:t>
      </w:r>
      <w:r>
        <w:rPr>
          <w:i w:val="1"/>
        </w:rPr>
        <w:t>88,6</w:t>
      </w:r>
      <w:r>
        <w:rPr>
          <w:i w:val="1"/>
        </w:rPr>
        <w:t>%.</w:t>
      </w:r>
    </w:p>
    <w:p w14:paraId="79000000">
      <w:pPr>
        <w:ind/>
        <w:jc w:val="both"/>
      </w:pPr>
      <w:r>
        <w:t xml:space="preserve">        Сведения о достижении значений показателей муниципальной программы,</w:t>
      </w:r>
      <w:r>
        <w:t xml:space="preserve">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A000000">
      <w:pPr>
        <w:ind/>
        <w:jc w:val="center"/>
      </w:pPr>
    </w:p>
    <w:p w14:paraId="7B000000">
      <w:pPr>
        <w:ind/>
        <w:jc w:val="center"/>
      </w:pPr>
      <w:r>
        <w:t>Раздел 6. Результаты оценки</w:t>
      </w:r>
    </w:p>
    <w:p w14:paraId="7C000000">
      <w:pPr>
        <w:ind/>
        <w:jc w:val="center"/>
      </w:pPr>
      <w:r>
        <w:t>Эффективности реализации муниципальной программы</w:t>
      </w:r>
    </w:p>
    <w:p w14:paraId="7D000000">
      <w:r>
        <w:t xml:space="preserve">       </w:t>
      </w:r>
    </w:p>
    <w:p w14:paraId="7E000000">
      <w:pPr>
        <w:ind/>
        <w:jc w:val="both"/>
      </w:pPr>
      <w:r>
        <w:t xml:space="preserve">       Эффектив</w:t>
      </w:r>
      <w:r>
        <w:t>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F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80000000">
      <w:pPr>
        <w:ind/>
        <w:jc w:val="both"/>
      </w:pPr>
      <w:r>
        <w:t>подпрограмм муниципальной программы:</w:t>
      </w:r>
    </w:p>
    <w:p w14:paraId="81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Содержание сетей уличного освещения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2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t>Благоустройство мест захоронения</w:t>
      </w:r>
      <w:r>
        <w:t>»</w:t>
      </w:r>
      <w:r>
        <w:t xml:space="preserve"> - </w:t>
      </w:r>
      <w:r>
        <w:t>1,0</w:t>
      </w:r>
      <w:r>
        <w:t>;</w:t>
      </w:r>
    </w:p>
    <w:p w14:paraId="83000000">
      <w:pPr>
        <w:ind w:firstLine="567" w:left="0"/>
        <w:jc w:val="both"/>
      </w:pPr>
      <w:r>
        <w:t xml:space="preserve">степень достижения целевого показателя </w:t>
      </w:r>
      <w:r>
        <w:t>3.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4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Содержание сетей уличного освещения</w:t>
      </w:r>
      <w:r>
        <w:t>»</w:t>
      </w:r>
      <w:r>
        <w:t xml:space="preserve"> -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Благоустройство мест захоронения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6000000">
      <w:pPr>
        <w:ind/>
        <w:jc w:val="both"/>
      </w:pPr>
      <w:r>
        <w:t xml:space="preserve">       степень достижения целевого показателя </w:t>
      </w:r>
      <w:r>
        <w:t>1.</w:t>
      </w:r>
      <w:r>
        <w:t>3</w:t>
      </w:r>
      <w:r>
        <w:t>. «</w:t>
      </w:r>
      <w:r>
        <w:t>Содержание зеленых насаждений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7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 xml:space="preserve">2.1. </w:t>
      </w:r>
      <w:r>
        <w:t>«</w:t>
      </w:r>
      <w:r>
        <w:t>Исполнение расходных обязательств бюджета</w:t>
      </w:r>
      <w:r>
        <w:t xml:space="preserve"> поселения</w:t>
      </w:r>
      <w:r>
        <w:t>»</w:t>
      </w:r>
      <w:r>
        <w:t xml:space="preserve"> </w:t>
      </w:r>
      <w:r>
        <w:t xml:space="preserve">- </w:t>
      </w:r>
      <w:r>
        <w:t>0</w:t>
      </w:r>
      <w:r>
        <w:t>.</w:t>
      </w:r>
    </w:p>
    <w:p w14:paraId="88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0,86</w:t>
      </w:r>
      <w:r>
        <w:t xml:space="preserve"> </w:t>
      </w:r>
      <w:r>
        <w:t xml:space="preserve"> (</w:t>
      </w:r>
      <w:r>
        <w:t>6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>удовлетворительный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9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A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1,0</w:t>
      </w:r>
      <w:r>
        <w:t xml:space="preserve">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B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C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D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E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F000000">
      <w:r>
        <w:t xml:space="preserve">       Степень соответствия запланированному уровню расходов:</w:t>
      </w:r>
    </w:p>
    <w:p w14:paraId="90000000">
      <w:r>
        <w:t>1785,1</w:t>
      </w:r>
      <w:r>
        <w:t xml:space="preserve"> тыс. рублей /2265,9</w:t>
      </w:r>
      <w:r>
        <w:t xml:space="preserve"> </w:t>
      </w:r>
      <w:r>
        <w:t>тыс. рублей =0,79</w:t>
      </w:r>
      <w:r>
        <w:t>,</w:t>
      </w:r>
    </w:p>
    <w:p w14:paraId="91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92000000">
      <w:r>
        <w:t xml:space="preserve">      Эффективность использования финансовых ресурсов на реализацию муниципальной программы:</w:t>
      </w:r>
    </w:p>
    <w:p w14:paraId="93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79</w:t>
      </w:r>
      <w:r>
        <w:t xml:space="preserve"> = </w:t>
      </w:r>
      <w:r>
        <w:t>1,26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4000000">
      <w:pPr>
        <w:ind w:firstLine="708" w:left="0"/>
      </w:pPr>
      <w:r>
        <w:t>Уровень реализации муниципальной Программы в целом:</w:t>
      </w:r>
    </w:p>
    <w:p w14:paraId="95000000">
      <w:pPr>
        <w:ind/>
        <w:jc w:val="both"/>
      </w:pPr>
      <w:r>
        <w:t>0,86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1,26</w:t>
      </w:r>
      <w:r>
        <w:t xml:space="preserve"> </w:t>
      </w:r>
      <w:r>
        <w:t>x</w:t>
      </w:r>
      <w:r>
        <w:t xml:space="preserve"> 0,2 = </w:t>
      </w:r>
      <w:r>
        <w:t>0,98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6000000">
      <w:pPr>
        <w:ind/>
        <w:jc w:val="both"/>
        <w:rPr>
          <w:i w:val="1"/>
        </w:rPr>
      </w:pPr>
    </w:p>
    <w:p w14:paraId="97000000">
      <w:pPr>
        <w:ind/>
        <w:jc w:val="center"/>
      </w:pPr>
      <w:r>
        <w:t>Раздел 7. Предложения по дальнейшей</w:t>
      </w:r>
    </w:p>
    <w:p w14:paraId="98000000">
      <w:pPr>
        <w:ind/>
        <w:jc w:val="center"/>
      </w:pPr>
      <w:r>
        <w:t>реализации муниципальной программы</w:t>
      </w:r>
    </w:p>
    <w:p w14:paraId="99000000">
      <w:pPr>
        <w:ind/>
        <w:jc w:val="center"/>
      </w:pPr>
    </w:p>
    <w:p w14:paraId="9A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9B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9C000000">
      <w:pPr>
        <w:sectPr>
          <w:headerReference r:id="rId4" w:type="default"/>
          <w:pgSz w:h="16838" w:orient="portrait" w:w="11906"/>
          <w:pgMar w:bottom="340" w:footer="720" w:gutter="0" w:header="720" w:left="1134" w:right="624" w:top="340"/>
          <w:titlePg/>
        </w:sectPr>
      </w:pPr>
    </w:p>
    <w:p w14:paraId="9D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E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F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обеспечено </w:t>
            </w:r>
            <w:r>
              <w:rPr>
                <w:sz w:val="20"/>
              </w:rPr>
              <w:t>повышение протяженности освещенных улиц на территории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1.2 </w:t>
            </w:r>
          </w:p>
          <w:p w14:paraId="CB000000">
            <w:pPr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0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обеспечено п</w:t>
            </w:r>
            <w:r>
              <w:rPr>
                <w:sz w:val="20"/>
              </w:rPr>
              <w:t>оддержание санитарных норм и эстетичного вида 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14:paraId="D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 xml:space="preserve">подготовка проектов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, подготовка и принятие нормативных правовых актов Администрации </w:t>
            </w:r>
            <w:r>
              <w:rPr>
                <w:sz w:val="18"/>
              </w:rPr>
              <w:t>Носовского сельского поселения</w:t>
            </w:r>
            <w:r>
              <w:rPr>
                <w:sz w:val="18"/>
              </w:rPr>
              <w:t xml:space="preserve"> по вопросам организации благоустройства территории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18"/>
              </w:rPr>
              <w:t>подготов</w:t>
            </w:r>
            <w:r>
              <w:rPr>
                <w:sz w:val="18"/>
              </w:rPr>
              <w:t>лены</w:t>
            </w:r>
            <w:r>
              <w:rPr>
                <w:sz w:val="18"/>
              </w:rPr>
              <w:t xml:space="preserve"> и принят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нормативны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правовы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акт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 xml:space="preserve"> по вопросам организации благоустройства территории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6000000">
      <w:pPr>
        <w:sectPr>
          <w:headerReference r:id="rId2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E7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8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9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B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C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4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B000000">
            <w:pPr>
              <w:pStyle w:val="Style_5"/>
              <w:rPr>
                <w:sz w:val="20"/>
              </w:rPr>
            </w:pPr>
            <w:r>
              <w:t>«</w:t>
            </w:r>
            <w:r>
              <w:t>Благоустройство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71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D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2265,9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1785,1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F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z w:val="24"/>
              </w:rPr>
              <w:t>, информационное</w:t>
            </w:r>
            <w:r>
              <w:rPr>
                <w:sz w:val="24"/>
              </w:rPr>
              <w:t xml:space="preserve"> обеспечение и организация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лагоустройств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территории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5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0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61010000">
      <w:pPr>
        <w:widowControl w:val="0"/>
        <w:ind/>
        <w:jc w:val="right"/>
        <w:outlineLvl w:val="1"/>
        <w:rPr>
          <w:sz w:val="24"/>
        </w:rPr>
      </w:pPr>
    </w:p>
    <w:p w14:paraId="62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3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4010000">
      <w:pPr>
        <w:widowControl w:val="0"/>
        <w:ind w:firstLine="540" w:left="0"/>
        <w:jc w:val="both"/>
        <w:rPr>
          <w:sz w:val="24"/>
        </w:rPr>
      </w:pPr>
    </w:p>
    <w:p w14:paraId="65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6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7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30"/>
        <w:gridCol w:w="4649"/>
        <w:gridCol w:w="1404"/>
        <w:gridCol w:w="2040"/>
        <w:gridCol w:w="1531"/>
        <w:gridCol w:w="1324"/>
        <w:gridCol w:w="2514"/>
      </w:tblGrid>
      <w:tr>
        <w:tc>
          <w:tcPr>
            <w:tcW w:type="dxa" w:w="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4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5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4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4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Благоустройство территории Носовского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5"/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6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8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5"/>
              <w:rPr>
                <w:sz w:val="20"/>
              </w:rPr>
            </w:pPr>
          </w:p>
        </w:tc>
      </w:tr>
      <w:tr>
        <w:trPr>
          <w:trHeight w:hRule="atLeast" w:val="372"/>
        </w:trP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90010000">
            <w:pPr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5"/>
              <w:rPr>
                <w:sz w:val="20"/>
              </w:rPr>
            </w:pP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Благоустройство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A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сетей уличного освещения</w:t>
            </w:r>
          </w:p>
        </w:tc>
        <w:tc>
          <w:tcPr>
            <w:tcW w:type="dxa" w:w="140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type="dxa" w:w="20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53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132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21,5</w:t>
            </w:r>
          </w:p>
        </w:tc>
        <w:tc>
          <w:tcPr>
            <w:tcW w:type="dxa" w:w="251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0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Благоустройство мест захоронения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га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2,25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1.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 xml:space="preserve">. </w:t>
            </w:r>
          </w:p>
          <w:p w14:paraId="AA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зеленых насаждений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тыс. м2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2580,0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5"/>
            </w:pP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2.1. Исполнение расходных обязательств бюджета</w:t>
            </w:r>
            <w:r>
              <w:rPr>
                <w:sz w:val="22"/>
              </w:rPr>
              <w:t xml:space="preserve"> поселения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87,6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5"/>
              <w:ind/>
              <w:jc w:val="center"/>
            </w:pPr>
            <w:r>
              <w:t>88,6</w:t>
            </w:r>
          </w:p>
        </w:tc>
        <w:tc>
          <w:tcPr>
            <w:tcW w:type="dxa" w:w="2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Неисполнение обусловлено эконом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ей  средств  при проведении закупок  для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нужд</w:t>
            </w:r>
            <w:r>
              <w:rPr>
                <w:sz w:val="20"/>
              </w:rPr>
              <w:t xml:space="preserve"> и невыполнение отдельных мероприятий</w:t>
            </w:r>
          </w:p>
        </w:tc>
      </w:tr>
    </w:tbl>
    <w:p w14:paraId="B9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A010000">
      <w:pPr>
        <w:widowControl w:val="0"/>
        <w:ind/>
        <w:jc w:val="right"/>
        <w:outlineLvl w:val="1"/>
        <w:rPr>
          <w:sz w:val="24"/>
        </w:rPr>
      </w:pPr>
    </w:p>
    <w:p w14:paraId="BB010000">
      <w:pPr>
        <w:widowControl w:val="0"/>
        <w:ind/>
        <w:jc w:val="right"/>
        <w:outlineLvl w:val="1"/>
        <w:rPr>
          <w:sz w:val="24"/>
        </w:rPr>
      </w:pPr>
    </w:p>
    <w:p w14:paraId="BC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PlusNonformat"/>
    <w:link w:val="Style_10_ch"/>
    <w:pPr>
      <w:widowControl w:val="0"/>
      <w:ind/>
    </w:pPr>
    <w:rPr>
      <w:rFonts w:ascii="Courier New" w:hAnsi="Courier New"/>
    </w:rPr>
  </w:style>
  <w:style w:styleId="Style_10_ch" w:type="character">
    <w:name w:val="ConsPlusNonformat"/>
    <w:link w:val="Style_10"/>
    <w:rPr>
      <w:rFonts w:ascii="Courier New" w:hAnsi="Courier New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8"/>
    <w:next w:val="Style_8"/>
    <w:link w:val="Style_14_ch"/>
    <w:uiPriority w:val="9"/>
    <w:qFormat/>
    <w:pPr>
      <w:keepNext w:val="1"/>
      <w:ind/>
      <w:jc w:val="both"/>
      <w:outlineLvl w:val="2"/>
    </w:pPr>
    <w:rPr>
      <w:b w:val="1"/>
    </w:rPr>
  </w:style>
  <w:style w:styleId="Style_14_ch" w:type="character">
    <w:name w:val="heading 3"/>
    <w:basedOn w:val="Style_8_ch"/>
    <w:link w:val="Style_14"/>
    <w:rPr>
      <w:b w:val="1"/>
    </w:rPr>
  </w:style>
  <w:style w:styleId="Style_15" w:type="paragraph">
    <w:name w:val="Font Style11"/>
    <w:link w:val="Style_15_ch"/>
    <w:rPr>
      <w:rFonts w:ascii="Times New Roman" w:hAnsi="Times New Roman"/>
      <w:sz w:val="22"/>
    </w:rPr>
  </w:style>
  <w:style w:styleId="Style_15_ch" w:type="character">
    <w:name w:val="Font Style11"/>
    <w:link w:val="Style_15"/>
    <w:rPr>
      <w:rFonts w:ascii="Times New Roman" w:hAnsi="Times New Roman"/>
      <w:sz w:val="22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Body Text Indent"/>
    <w:basedOn w:val="Style_8"/>
    <w:link w:val="Style_18_ch"/>
    <w:pPr>
      <w:ind w:firstLine="1134" w:left="0"/>
      <w:jc w:val="both"/>
    </w:pPr>
  </w:style>
  <w:style w:styleId="Style_18_ch" w:type="character">
    <w:name w:val="Body Text Indent"/>
    <w:basedOn w:val="Style_8_ch"/>
    <w:link w:val="Style_18"/>
  </w:style>
  <w:style w:styleId="Style_19" w:type="paragraph">
    <w:name w:val="Основной текст с отступом 21"/>
    <w:basedOn w:val="Style_8"/>
    <w:link w:val="Style_19_ch"/>
    <w:pPr>
      <w:ind w:firstLine="567" w:left="0"/>
      <w:jc w:val="both"/>
    </w:pPr>
    <w:rPr>
      <w:sz w:val="24"/>
    </w:rPr>
  </w:style>
  <w:style w:styleId="Style_19_ch" w:type="character">
    <w:name w:val="Основной текст с отступом 21"/>
    <w:basedOn w:val="Style_8_ch"/>
    <w:link w:val="Style_19"/>
    <w:rPr>
      <w:sz w:val="24"/>
    </w:rPr>
  </w:style>
  <w:style w:styleId="Style_20" w:type="paragraph">
    <w:name w:val="ConsNormal"/>
    <w:link w:val="Style_20_ch"/>
    <w:pPr>
      <w:widowControl w:val="0"/>
      <w:spacing w:line="100" w:lineRule="atLeast"/>
      <w:ind w:firstLine="720" w:left="0"/>
    </w:pPr>
    <w:rPr>
      <w:rFonts w:ascii="Arial" w:hAnsi="Arial"/>
    </w:rPr>
  </w:style>
  <w:style w:styleId="Style_20_ch" w:type="character">
    <w:name w:val="ConsNormal"/>
    <w:link w:val="Style_20"/>
    <w:rPr>
      <w:rFonts w:ascii="Arial" w:hAnsi="Arial"/>
    </w:rPr>
  </w:style>
  <w:style w:styleId="Style_21" w:type="paragraph">
    <w:name w:val="Нормальный (таблица)"/>
    <w:basedOn w:val="Style_8"/>
    <w:next w:val="Style_8"/>
    <w:link w:val="Style_21_ch"/>
    <w:pPr>
      <w:widowControl w:val="0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8_ch"/>
    <w:link w:val="Style_21"/>
    <w:rPr>
      <w:rFonts w:ascii="Arial" w:hAnsi="Arial"/>
      <w:sz w:val="24"/>
    </w:rPr>
  </w:style>
  <w:style w:styleId="Style_22" w:type="paragraph">
    <w:name w:val="Standard"/>
    <w:link w:val="Style_22_ch"/>
    <w:pPr>
      <w:spacing w:line="100" w:lineRule="atLeast"/>
      <w:ind/>
    </w:pPr>
    <w:rPr>
      <w:sz w:val="24"/>
    </w:rPr>
  </w:style>
  <w:style w:styleId="Style_22_ch" w:type="character">
    <w:name w:val="Standard"/>
    <w:link w:val="Style_22"/>
    <w:rPr>
      <w:sz w:val="24"/>
    </w:rPr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1"/>
    <w:basedOn w:val="Style_8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1"/>
    <w:basedOn w:val="Style_8_ch"/>
    <w:link w:val="Style_24"/>
    <w:rPr>
      <w:rFonts w:ascii="Tahoma" w:hAnsi="Tahoma"/>
      <w:sz w:val="20"/>
    </w:rPr>
  </w:style>
  <w:style w:styleId="Style_25" w:type="paragraph">
    <w:name w:val="Body Text Indent 3"/>
    <w:basedOn w:val="Style_8"/>
    <w:link w:val="Style_25_ch"/>
    <w:pPr>
      <w:ind w:firstLine="709" w:left="0"/>
      <w:jc w:val="both"/>
    </w:pPr>
  </w:style>
  <w:style w:styleId="Style_25_ch" w:type="character">
    <w:name w:val="Body Text Indent 3"/>
    <w:basedOn w:val="Style_8_ch"/>
    <w:link w:val="Style_25"/>
  </w:style>
  <w:style w:styleId="Style_26" w:type="paragraph">
    <w:name w:val="page number"/>
    <w:basedOn w:val="Style_27"/>
    <w:link w:val="Style_26_ch"/>
  </w:style>
  <w:style w:styleId="Style_26_ch" w:type="character">
    <w:name w:val="page number"/>
    <w:basedOn w:val="Style_27_ch"/>
    <w:link w:val="Style_26"/>
  </w:style>
  <w:style w:styleId="Style_28" w:type="paragraph">
    <w:name w:val="Strong"/>
    <w:basedOn w:val="Style_27"/>
    <w:link w:val="Style_28_ch"/>
    <w:rPr>
      <w:b w:val="1"/>
    </w:rPr>
  </w:style>
  <w:style w:styleId="Style_28_ch" w:type="character">
    <w:name w:val="Strong"/>
    <w:basedOn w:val="Style_27_ch"/>
    <w:link w:val="Style_28"/>
    <w:rPr>
      <w:b w:val="1"/>
    </w:rPr>
  </w:style>
  <w:style w:styleId="Style_5" w:type="paragraph">
    <w:name w:val="Normal (Web)"/>
    <w:basedOn w:val="Style_8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29" w:type="paragraph">
    <w:name w:val="Абзац списка"/>
    <w:basedOn w:val="Style_8"/>
    <w:link w:val="Style_2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Абзац списка"/>
    <w:basedOn w:val="Style_8_ch"/>
    <w:link w:val="Style_29"/>
    <w:rPr>
      <w:rFonts w:ascii="Calibri" w:hAnsi="Calibri"/>
      <w:sz w:val="22"/>
    </w:rPr>
  </w:style>
  <w:style w:styleId="Style_30" w:type="paragraph">
    <w:name w:val="Основной текст5"/>
    <w:basedOn w:val="Style_8"/>
    <w:link w:val="Style_30_ch"/>
    <w:pPr>
      <w:widowControl w:val="0"/>
      <w:spacing w:line="202" w:lineRule="exact"/>
      <w:ind/>
    </w:pPr>
    <w:rPr>
      <w:sz w:val="18"/>
      <w:highlight w:val="white"/>
    </w:rPr>
  </w:style>
  <w:style w:styleId="Style_30_ch" w:type="character">
    <w:name w:val="Основной текст5"/>
    <w:basedOn w:val="Style_8_ch"/>
    <w:link w:val="Style_30"/>
    <w:rPr>
      <w:sz w:val="18"/>
      <w:highlight w:val="white"/>
    </w:rPr>
  </w:style>
  <w:style w:styleId="Style_31" w:type="paragraph">
    <w:name w:val="heading 5"/>
    <w:basedOn w:val="Style_8"/>
    <w:next w:val="Style_8"/>
    <w:link w:val="Style_31_ch"/>
    <w:uiPriority w:val="9"/>
    <w:qFormat/>
    <w:pPr>
      <w:keepNext w:val="1"/>
      <w:ind/>
      <w:jc w:val="both"/>
      <w:outlineLvl w:val="4"/>
    </w:pPr>
    <w:rPr>
      <w:b w:val="1"/>
    </w:rPr>
  </w:style>
  <w:style w:styleId="Style_31_ch" w:type="character">
    <w:name w:val="heading 5"/>
    <w:basedOn w:val="Style_8_ch"/>
    <w:link w:val="Style_31"/>
    <w:rPr>
      <w:b w:val="1"/>
    </w:rPr>
  </w:style>
  <w:style w:styleId="Style_32" w:type="paragraph">
    <w:name w:val="heading 1"/>
    <w:basedOn w:val="Style_8"/>
    <w:next w:val="Style_8"/>
    <w:link w:val="Style_32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2_ch" w:type="character">
    <w:name w:val="heading 1"/>
    <w:basedOn w:val="Style_8_ch"/>
    <w:link w:val="Style_32"/>
    <w:rPr>
      <w:b w:val="1"/>
      <w:sz w:val="32"/>
    </w:rPr>
  </w:style>
  <w:style w:styleId="Style_4" w:type="paragraph">
    <w:name w:val="ConsPlusCel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Cell"/>
    <w:link w:val="Style_4"/>
    <w:rPr>
      <w:rFonts w:ascii="Calibri" w:hAnsi="Calibri"/>
      <w:sz w:val="2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8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footer"/>
    <w:basedOn w:val="Style_8"/>
    <w:link w:val="Style_35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5_ch" w:type="character">
    <w:name w:val="footer"/>
    <w:basedOn w:val="Style_8_ch"/>
    <w:link w:val="Style_35"/>
    <w:rPr>
      <w:rFonts w:ascii="Calibri" w:hAnsi="Calibri"/>
      <w:sz w:val="22"/>
    </w:rPr>
  </w:style>
  <w:style w:styleId="Style_36" w:type="paragraph">
    <w:name w:val=" Знак1"/>
    <w:basedOn w:val="Style_8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 Знак1"/>
    <w:basedOn w:val="Style_8_ch"/>
    <w:link w:val="Style_36"/>
    <w:rPr>
      <w:rFonts w:ascii="Tahoma" w:hAnsi="Tahoma"/>
      <w:sz w:val="20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Body Text"/>
    <w:basedOn w:val="Style_8"/>
    <w:link w:val="Style_38_ch"/>
    <w:pPr>
      <w:ind/>
      <w:jc w:val="both"/>
    </w:pPr>
  </w:style>
  <w:style w:styleId="Style_38_ch" w:type="character">
    <w:name w:val="Body Text"/>
    <w:basedOn w:val="Style_8_ch"/>
    <w:link w:val="Style_38"/>
  </w:style>
  <w:style w:styleId="Style_39" w:type="paragraph">
    <w:name w:val="toc 9"/>
    <w:next w:val="Style_8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Гипертекстовая ссылка"/>
    <w:link w:val="Style_40_ch"/>
    <w:rPr>
      <w:color w:val="106BBE"/>
      <w:sz w:val="26"/>
    </w:rPr>
  </w:style>
  <w:style w:styleId="Style_40_ch" w:type="character">
    <w:name w:val="Гипертекстовая ссылка"/>
    <w:link w:val="Style_40"/>
    <w:rPr>
      <w:color w:val="106BBE"/>
      <w:sz w:val="26"/>
    </w:rPr>
  </w:style>
  <w:style w:styleId="Style_41" w:type="paragraph">
    <w:name w:val=" Знак Знак9"/>
    <w:link w:val="Style_41_ch"/>
    <w:rPr>
      <w:sz w:val="28"/>
    </w:rPr>
  </w:style>
  <w:style w:styleId="Style_41_ch" w:type="character">
    <w:name w:val=" Знак Знак9"/>
    <w:link w:val="Style_41"/>
    <w:rPr>
      <w:sz w:val="28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42" w:type="paragraph">
    <w:name w:val="Postan"/>
    <w:basedOn w:val="Style_8"/>
    <w:link w:val="Style_42_ch"/>
    <w:pPr>
      <w:ind/>
      <w:jc w:val="center"/>
    </w:pPr>
  </w:style>
  <w:style w:styleId="Style_42_ch" w:type="character">
    <w:name w:val="Postan"/>
    <w:basedOn w:val="Style_8_ch"/>
    <w:link w:val="Style_42"/>
  </w:style>
  <w:style w:styleId="Style_43" w:type="paragraph">
    <w:name w:val="toc 8"/>
    <w:next w:val="Style_8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oc 5"/>
    <w:next w:val="Style_8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3" w:type="paragraph">
    <w:name w:val="Body Text 2"/>
    <w:basedOn w:val="Style_8"/>
    <w:link w:val="Style_3_ch"/>
    <w:pPr>
      <w:spacing w:after="120" w:line="480" w:lineRule="auto"/>
      <w:ind/>
    </w:pPr>
  </w:style>
  <w:style w:styleId="Style_3_ch" w:type="character">
    <w:name w:val="Body Text 2"/>
    <w:basedOn w:val="Style_8_ch"/>
    <w:link w:val="Style_3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45" w:type="paragraph">
    <w:name w:val=" Знак"/>
    <w:basedOn w:val="Style_8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 Знак"/>
    <w:basedOn w:val="Style_8_ch"/>
    <w:link w:val="Style_45"/>
    <w:rPr>
      <w:rFonts w:ascii="Tahoma" w:hAnsi="Tahoma"/>
      <w:sz w:val="20"/>
    </w:rPr>
  </w:style>
  <w:style w:styleId="Style_46" w:type="paragraph">
    <w:name w:val="Subtitle"/>
    <w:next w:val="Style_8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Без интервала"/>
    <w:link w:val="Style_47_ch"/>
    <w:rPr>
      <w:rFonts w:ascii="Calibri" w:hAnsi="Calibri"/>
      <w:sz w:val="22"/>
    </w:rPr>
  </w:style>
  <w:style w:styleId="Style_47_ch" w:type="character">
    <w:name w:val="Без интервала"/>
    <w:link w:val="Style_47"/>
    <w:rPr>
      <w:rFonts w:ascii="Calibri" w:hAnsi="Calibri"/>
      <w:sz w:val="22"/>
    </w:rPr>
  </w:style>
  <w:style w:styleId="Style_48" w:type="paragraph">
    <w:name w:val="Balloon Text"/>
    <w:basedOn w:val="Style_8"/>
    <w:link w:val="Style_48_ch"/>
    <w:rPr>
      <w:rFonts w:ascii="Tahoma" w:hAnsi="Tahoma"/>
      <w:sz w:val="16"/>
    </w:rPr>
  </w:style>
  <w:style w:styleId="Style_48_ch" w:type="character">
    <w:name w:val="Balloon Text"/>
    <w:basedOn w:val="Style_8_ch"/>
    <w:link w:val="Style_48"/>
    <w:rPr>
      <w:rFonts w:ascii="Tahoma" w:hAnsi="Tahoma"/>
      <w:sz w:val="16"/>
    </w:rPr>
  </w:style>
  <w:style w:styleId="Style_49" w:type="paragraph">
    <w:name w:val="Знак11"/>
    <w:basedOn w:val="Style_8"/>
    <w:link w:val="Style_49_ch"/>
    <w:pPr>
      <w:spacing w:afterAutospacing="on" w:beforeAutospacing="on"/>
      <w:ind/>
    </w:pPr>
    <w:rPr>
      <w:rFonts w:ascii="Tahoma" w:hAnsi="Tahoma"/>
      <w:sz w:val="20"/>
    </w:rPr>
  </w:style>
  <w:style w:styleId="Style_49_ch" w:type="character">
    <w:name w:val="Знак11"/>
    <w:basedOn w:val="Style_8_ch"/>
    <w:link w:val="Style_49"/>
    <w:rPr>
      <w:rFonts w:ascii="Tahoma" w:hAnsi="Tahoma"/>
      <w:sz w:val="20"/>
    </w:rPr>
  </w:style>
  <w:style w:styleId="Style_50" w:type="paragraph">
    <w:name w:val="Title"/>
    <w:basedOn w:val="Style_8"/>
    <w:link w:val="Style_50_ch"/>
    <w:uiPriority w:val="10"/>
    <w:qFormat/>
    <w:pPr>
      <w:ind/>
      <w:jc w:val="center"/>
    </w:pPr>
  </w:style>
  <w:style w:styleId="Style_50_ch" w:type="character">
    <w:name w:val="Title"/>
    <w:basedOn w:val="Style_8_ch"/>
    <w:link w:val="Style_50"/>
  </w:style>
  <w:style w:styleId="Style_51" w:type="paragraph">
    <w:name w:val="heading 4"/>
    <w:basedOn w:val="Style_8"/>
    <w:next w:val="Style_8"/>
    <w:link w:val="Style_51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51_ch" w:type="character">
    <w:name w:val="heading 4"/>
    <w:basedOn w:val="Style_8_ch"/>
    <w:link w:val="Style_51"/>
    <w:rPr>
      <w:b w:val="1"/>
    </w:rPr>
  </w:style>
  <w:style w:styleId="Style_52" w:type="paragraph">
    <w:name w:val="heading 2"/>
    <w:basedOn w:val="Style_8"/>
    <w:next w:val="Style_8"/>
    <w:link w:val="Style_52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2_ch" w:type="character">
    <w:name w:val="heading 2"/>
    <w:basedOn w:val="Style_8_ch"/>
    <w:link w:val="Style_52"/>
    <w:rPr>
      <w:b w:val="1"/>
    </w:rPr>
  </w:style>
  <w:style w:styleId="Style_53" w:type="paragraph">
    <w:name w:val="Body Text Indent 2"/>
    <w:basedOn w:val="Style_8"/>
    <w:link w:val="Style_53_ch"/>
    <w:pPr>
      <w:spacing w:line="360" w:lineRule="auto"/>
      <w:ind w:firstLine="720" w:left="0"/>
    </w:pPr>
  </w:style>
  <w:style w:styleId="Style_53_ch" w:type="character">
    <w:name w:val="Body Text Indent 2"/>
    <w:basedOn w:val="Style_8_ch"/>
    <w:link w:val="Style_53"/>
  </w:style>
  <w:style w:styleId="Style_54" w:type="paragraph">
    <w:name w:val="ConsNonformat"/>
    <w:link w:val="Style_54_ch"/>
    <w:pPr>
      <w:widowControl w:val="0"/>
      <w:ind w:right="19772"/>
    </w:pPr>
    <w:rPr>
      <w:rFonts w:ascii="Courier New" w:hAnsi="Courier New"/>
      <w:sz w:val="22"/>
    </w:rPr>
  </w:style>
  <w:style w:styleId="Style_54_ch" w:type="character">
    <w:name w:val="ConsNonformat"/>
    <w:link w:val="Style_54"/>
    <w:rPr>
      <w:rFonts w:ascii="Courier New" w:hAnsi="Courier New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2025-03-11T07:03:15Z</dcterms:modified>
</cp:coreProperties>
</file>