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_______20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405"/>
      </w:tblGrid>
      <w:tr>
        <w:tc>
          <w:tcPr>
            <w:tcW w:type="dxa" w:w="9405"/>
          </w:tcPr>
          <w:p w14:paraId="10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Социальная поддержка</w:t>
            </w:r>
            <w:r>
              <w:rPr>
                <w:b w:val="1"/>
              </w:rPr>
              <w:t xml:space="preserve"> лиц, замещавших муниципальные должности и должности </w:t>
            </w:r>
            <w:r>
              <w:rPr>
                <w:b w:val="1"/>
              </w:rPr>
              <w:t>муниципальн</w:t>
            </w:r>
            <w:r>
              <w:rPr>
                <w:b w:val="1"/>
              </w:rPr>
              <w:t>ой</w:t>
            </w:r>
            <w:r>
              <w:rPr>
                <w:b w:val="1"/>
              </w:rPr>
              <w:t xml:space="preserve"> служ</w:t>
            </w:r>
            <w:r>
              <w:rPr>
                <w:b w:val="1"/>
              </w:rPr>
              <w:t>бы, вышедших на пенсию по старости (инвалидности)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год</w:t>
            </w:r>
          </w:p>
        </w:tc>
      </w:tr>
    </w:tbl>
    <w:p w14:paraId="11000000">
      <w:pPr>
        <w:ind/>
        <w:jc w:val="both"/>
        <w:rPr>
          <w:color w:val="000000"/>
        </w:rPr>
      </w:pPr>
    </w:p>
    <w:p w14:paraId="12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3000000">
      <w:pPr>
        <w:ind w:firstLine="708" w:left="0"/>
        <w:jc w:val="both"/>
        <w:rPr>
          <w:b w:val="1"/>
          <w:color w:val="000000"/>
        </w:rPr>
      </w:pPr>
    </w:p>
    <w:p w14:paraId="14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</w:t>
      </w:r>
      <w: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color w:val="000000"/>
        </w:rPr>
        <w:t>» согласно приложению к настоящему постановлению.</w:t>
      </w:r>
    </w:p>
    <w:p w14:paraId="15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6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7000000">
      <w:pPr>
        <w:ind w:firstLine="0" w:left="1134"/>
        <w:jc w:val="both"/>
      </w:pP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C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D000000">
      <w:pPr>
        <w:tabs>
          <w:tab w:leader="none" w:pos="1350" w:val="left"/>
        </w:tabs>
        <w:ind/>
      </w:pP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  <w:jc w:val="right"/>
      </w:pPr>
    </w:p>
    <w:p w14:paraId="24000000">
      <w:pPr>
        <w:tabs>
          <w:tab w:leader="none" w:pos="1350" w:val="left"/>
        </w:tabs>
        <w:ind/>
        <w:jc w:val="right"/>
      </w:pPr>
    </w:p>
    <w:p w14:paraId="25000000">
      <w:pPr>
        <w:tabs>
          <w:tab w:leader="none" w:pos="1350" w:val="left"/>
        </w:tabs>
        <w:ind/>
        <w:jc w:val="right"/>
      </w:pPr>
    </w:p>
    <w:p w14:paraId="26000000">
      <w:pPr>
        <w:tabs>
          <w:tab w:leader="none" w:pos="1350" w:val="left"/>
        </w:tabs>
        <w:ind/>
        <w:jc w:val="right"/>
      </w:pPr>
    </w:p>
    <w:p w14:paraId="27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8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_____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 xml:space="preserve"> № __</w:t>
      </w:r>
    </w:p>
    <w:p w14:paraId="2B000000">
      <w:pPr>
        <w:tabs>
          <w:tab w:leader="none" w:pos="1350" w:val="left"/>
        </w:tabs>
        <w:ind/>
        <w:jc w:val="center"/>
      </w:pPr>
      <w:r>
        <w:t>Отчет</w:t>
      </w:r>
    </w:p>
    <w:p w14:paraId="2C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>году муниципальной программы «</w:t>
      </w:r>
      <w: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t>»</w:t>
      </w:r>
      <w:r>
        <w:t xml:space="preserve"> </w:t>
      </w:r>
    </w:p>
    <w:p w14:paraId="2D000000">
      <w:pPr>
        <w:ind/>
        <w:jc w:val="center"/>
        <w:rPr>
          <w:sz w:val="26"/>
        </w:rPr>
      </w:pPr>
    </w:p>
    <w:p w14:paraId="2E000000">
      <w:pPr>
        <w:ind/>
        <w:jc w:val="center"/>
      </w:pPr>
      <w:r>
        <w:t>Раздел 1. Конкретные результаты, достигнутые за</w:t>
      </w:r>
      <w:r>
        <w:t xml:space="preserve"> 20</w:t>
      </w:r>
      <w:r>
        <w:t>24</w:t>
      </w:r>
      <w:r>
        <w:t xml:space="preserve"> год</w:t>
      </w:r>
    </w:p>
    <w:p w14:paraId="2F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создани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условий, обеспечивающих повышение качества жизни лицам, замещавшим муниципальные должности и должности муниципальной службы, вышедшим на пенсию по старости (инвалидности)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реализации муниципальной программы Носовского сельского поселения 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утвержденной постановлением Администрации Носовского сельского поселения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.2018 № 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году реализован комплекс мероприятий,</w:t>
      </w:r>
    </w:p>
    <w:p w14:paraId="31000000"/>
    <w:p w14:paraId="32000000">
      <w:r>
        <w:t>В результате которых:</w:t>
      </w:r>
    </w:p>
    <w:p w14:paraId="33000000">
      <w:pPr>
        <w:ind w:firstLine="709" w:left="0"/>
        <w:jc w:val="both"/>
      </w:pPr>
      <w:r>
        <w:t>и</w:t>
      </w:r>
      <w:r>
        <w:t>сполнен</w:t>
      </w:r>
      <w:r>
        <w:t>ы</w:t>
      </w:r>
      <w:r>
        <w:t xml:space="preserve"> обязательств</w:t>
      </w:r>
      <w:r>
        <w:t>а</w:t>
      </w:r>
      <w:r>
        <w:t xml:space="preserve"> по выплате пенсии за выслугу лет по старости (инвалидности) лицам, замещающим муниципальные должности и должности муниципальной службы</w:t>
      </w:r>
      <w:r>
        <w:t>;</w:t>
      </w:r>
    </w:p>
    <w:p w14:paraId="34000000">
      <w:pPr>
        <w:ind w:firstLine="708" w:left="0"/>
        <w:jc w:val="both"/>
        <w:rPr>
          <w:i w:val="1"/>
        </w:rPr>
      </w:pPr>
      <w:r>
        <w:t>обеспечено осуществление нормативного правового регулирования</w:t>
      </w:r>
      <w:r>
        <w:t xml:space="preserve"> и</w:t>
      </w:r>
      <w:r>
        <w:t xml:space="preserve"> своевременное</w:t>
      </w:r>
      <w:r>
        <w:t xml:space="preserve">, </w:t>
      </w:r>
      <w:r>
        <w:t>качественное внесение изменений в нормативные правовые акты в сфере социальной поддержки лиц, замещавших муниципальные должности и должности муниципальной службы, вышедших на пенсию по старости (инвалидности)</w:t>
      </w:r>
      <w:r>
        <w:t xml:space="preserve">. </w:t>
      </w:r>
    </w:p>
    <w:p w14:paraId="35000000">
      <w:pPr>
        <w:ind/>
        <w:jc w:val="center"/>
      </w:pPr>
    </w:p>
    <w:p w14:paraId="36000000">
      <w:pPr>
        <w:ind/>
        <w:jc w:val="center"/>
      </w:pPr>
    </w:p>
    <w:p w14:paraId="37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8000000">
      <w:pPr>
        <w:ind/>
        <w:jc w:val="center"/>
      </w:pPr>
    </w:p>
    <w:p w14:paraId="39000000"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A000000">
      <w:pPr>
        <w:rPr>
          <w:sz w:val="26"/>
        </w:rPr>
      </w:pPr>
    </w:p>
    <w:p w14:paraId="3B000000">
      <w:pPr>
        <w:pStyle w:val="Style_3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подпрограммы 1 «</w:t>
      </w:r>
      <w:r>
        <w:rPr>
          <w:rFonts w:ascii="Times New Roman" w:hAnsi="Times New Roman"/>
          <w:sz w:val="28"/>
        </w:rPr>
        <w:t>Пенсии за выслугу лет лицам, замещавшим муниципальные должности и должности муниципальной службы, вышедшим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предусмотрена реализация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3C000000"/>
    <w:p w14:paraId="3D000000">
      <w:pPr>
        <w:ind/>
        <w:jc w:val="both"/>
      </w:pPr>
      <w:r>
        <w:t xml:space="preserve">           Основное мероприятие 1.1. «</w:t>
      </w:r>
      <w:r>
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</w:r>
      <w:r>
        <w:t>» выполнено</w:t>
      </w:r>
      <w:r>
        <w:t>.</w:t>
      </w:r>
      <w:r>
        <w:t xml:space="preserve"> </w:t>
      </w:r>
    </w:p>
    <w:p w14:paraId="3E000000">
      <w:pPr>
        <w:pStyle w:val="Style_3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подпрограммы 2 «</w:t>
      </w:r>
      <w:r>
        <w:rPr>
          <w:rFonts w:ascii="Times New Roman" w:hAnsi="Times New Roman"/>
          <w:sz w:val="28"/>
        </w:rPr>
        <w:t xml:space="preserve">Нормативное правовое регулирование в сфере социальной поддержки лиц, замещавших муниципальные 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>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предусмотрена реализация </w:t>
      </w:r>
      <w:r>
        <w:rPr>
          <w:rFonts w:ascii="Times New Roman" w:hAnsi="Times New Roman"/>
          <w:sz w:val="28"/>
        </w:rPr>
        <w:t>одного основного мероприятия.</w:t>
      </w:r>
    </w:p>
    <w:p w14:paraId="3F000000">
      <w:pPr>
        <w:ind w:firstLine="708" w:left="0"/>
        <w:jc w:val="both"/>
      </w:pPr>
      <w:r>
        <w:t>Основное мероприятие 2.1.</w:t>
      </w:r>
      <w:r>
        <w:t xml:space="preserve"> </w:t>
      </w:r>
      <w:r>
        <w:t>«</w:t>
      </w:r>
      <w:r>
        <w:t xml:space="preserve">Приведение нормативно-правовых актов Носовского сельского поселения в сфере социальной поддержки лиц, замещавших муниципальные должности </w:t>
      </w:r>
      <w:r>
        <w:t>и должности муниципальной службы,</w:t>
      </w:r>
      <w:r>
        <w:t xml:space="preserve"> вышедших на пенсию по старости (инвалидности) в соответствие с федеральным и областным законодательством</w:t>
      </w:r>
      <w:r>
        <w:t xml:space="preserve">» </w:t>
      </w:r>
      <w:r>
        <w:t xml:space="preserve"> не </w:t>
      </w:r>
      <w:r>
        <w:t>выполнено</w:t>
      </w:r>
      <w:r>
        <w:t xml:space="preserve"> (п</w:t>
      </w:r>
      <w:r>
        <w:t>риведение нормативно-правовых актов Носовского сельского поселения</w:t>
      </w:r>
      <w:r>
        <w:t xml:space="preserve">  в соответствие не требовалось)</w:t>
      </w:r>
      <w:r>
        <w:t xml:space="preserve">. </w:t>
      </w:r>
    </w:p>
    <w:p w14:paraId="40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1000000">
      <w:pPr>
        <w:rPr>
          <w:sz w:val="26"/>
        </w:rPr>
      </w:pPr>
    </w:p>
    <w:p w14:paraId="42000000">
      <w:pPr>
        <w:ind/>
        <w:jc w:val="center"/>
      </w:pPr>
      <w:r>
        <w:t>Раздел 3. Анализ факторов, повлиявших</w:t>
      </w:r>
    </w:p>
    <w:p w14:paraId="43000000">
      <w:pPr>
        <w:ind/>
        <w:jc w:val="center"/>
      </w:pPr>
      <w:r>
        <w:t>на ход реализации муниципальной программы</w:t>
      </w:r>
    </w:p>
    <w:p w14:paraId="44000000">
      <w:pPr>
        <w:ind/>
        <w:jc w:val="center"/>
      </w:pPr>
    </w:p>
    <w:p w14:paraId="45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6000000">
      <w:pPr>
        <w:ind/>
        <w:jc w:val="both"/>
      </w:pPr>
      <w:r>
        <w:tab/>
      </w:r>
    </w:p>
    <w:p w14:paraId="47000000">
      <w:pPr>
        <w:ind/>
        <w:jc w:val="center"/>
      </w:pPr>
      <w:r>
        <w:t>Раздел 4. Сведения об использовании бюджетных ассигнований</w:t>
      </w:r>
    </w:p>
    <w:p w14:paraId="48000000">
      <w:pPr>
        <w:ind/>
        <w:jc w:val="center"/>
      </w:pPr>
      <w:r>
        <w:t>и внебюджетных средств на реализацию муниципальной программы</w:t>
      </w:r>
    </w:p>
    <w:p w14:paraId="49000000"/>
    <w:p w14:paraId="4A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</w:t>
      </w:r>
      <w:r>
        <w:t>240,0</w:t>
      </w:r>
      <w:r>
        <w:t xml:space="preserve"> тыс. рублей, </w:t>
      </w:r>
    </w:p>
    <w:p w14:paraId="4B000000">
      <w:r>
        <w:t>в том числе по источникам финансирования:</w:t>
      </w:r>
    </w:p>
    <w:p w14:paraId="4C000000">
      <w:r>
        <w:t xml:space="preserve">             местный бюджет </w:t>
      </w:r>
      <w:r>
        <w:t>–</w:t>
      </w:r>
      <w:r>
        <w:t xml:space="preserve"> </w:t>
      </w:r>
      <w:r>
        <w:t>240,0</w:t>
      </w:r>
      <w:r>
        <w:t xml:space="preserve"> тыс. рублей</w:t>
      </w:r>
      <w:r>
        <w:t>.</w:t>
      </w:r>
    </w:p>
    <w:p w14:paraId="4D000000">
      <w:r>
        <w:t xml:space="preserve">           </w:t>
      </w:r>
    </w:p>
    <w:p w14:paraId="4E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26</w:t>
      </w:r>
      <w:r>
        <w:t>.12.20</w:t>
      </w:r>
      <w:r>
        <w:t>23</w:t>
      </w:r>
      <w:r>
        <w:t xml:space="preserve"> № 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</w:t>
      </w:r>
      <w:r>
        <w:t>2</w:t>
      </w:r>
      <w:r>
        <w:t>6</w:t>
      </w:r>
      <w:r>
        <w:t xml:space="preserve"> годов»</w:t>
      </w:r>
      <w:r>
        <w:t xml:space="preserve"> с</w:t>
      </w:r>
      <w:r>
        <w:t>оставил 240,0</w:t>
      </w:r>
      <w:r>
        <w:t xml:space="preserve"> </w:t>
      </w:r>
      <w:r>
        <w:t>тыс. рублей.</w:t>
      </w:r>
    </w:p>
    <w:p w14:paraId="4F000000">
      <w:r>
        <w:t xml:space="preserve"> В соответствии со сводной бюджетной  росписью </w:t>
      </w:r>
      <w:r>
        <w:t>-</w:t>
      </w:r>
      <w:r>
        <w:t>240,0</w:t>
      </w:r>
      <w:r>
        <w:t xml:space="preserve"> тыс. рублей, в том числе по источникам финансирования:</w:t>
      </w:r>
    </w:p>
    <w:p w14:paraId="50000000">
      <w:r>
        <w:t xml:space="preserve">             местный бюджет </w:t>
      </w:r>
      <w:r>
        <w:t>–</w:t>
      </w:r>
      <w:r>
        <w:t xml:space="preserve"> </w:t>
      </w:r>
      <w:r>
        <w:t>240,0</w:t>
      </w:r>
      <w:r>
        <w:t xml:space="preserve"> тыс. рублей;</w:t>
      </w:r>
    </w:p>
    <w:p w14:paraId="51000000">
      <w:pPr>
        <w:ind/>
        <w:jc w:val="both"/>
      </w:pPr>
      <w:r>
        <w:t xml:space="preserve">           Исполнение расходов по муниципальной программе составило 93,9</w:t>
      </w:r>
      <w:r>
        <w:t xml:space="preserve"> </w:t>
      </w:r>
      <w:r>
        <w:t>тыс. рублей, в том числе по источникам финансирования:</w:t>
      </w:r>
    </w:p>
    <w:p w14:paraId="52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93,9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53000000">
      <w:pPr>
        <w:ind w:firstLine="708" w:left="0"/>
      </w:pPr>
      <w:r>
        <w:t xml:space="preserve">Объем неосвоенных бюджетных ассигнований бюджета поселения составил </w:t>
      </w:r>
      <w:r>
        <w:t>146,1</w:t>
      </w:r>
      <w:r>
        <w:t xml:space="preserve"> </w:t>
      </w:r>
      <w:r>
        <w:t>тыс. рублей</w:t>
      </w:r>
      <w:r>
        <w:t>.</w:t>
      </w:r>
    </w:p>
    <w:p w14:paraId="54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5000000"/>
    <w:p w14:paraId="56000000">
      <w:pPr>
        <w:ind/>
        <w:jc w:val="center"/>
      </w:pPr>
    </w:p>
    <w:p w14:paraId="57000000">
      <w:pPr>
        <w:ind/>
        <w:jc w:val="center"/>
      </w:pPr>
    </w:p>
    <w:p w14:paraId="58000000">
      <w:pPr>
        <w:ind/>
        <w:jc w:val="center"/>
      </w:pPr>
    </w:p>
    <w:p w14:paraId="59000000">
      <w:pPr>
        <w:ind/>
        <w:jc w:val="center"/>
      </w:pPr>
      <w:r>
        <w:t>Раздел 5. Сведения о достижении</w:t>
      </w:r>
    </w:p>
    <w:p w14:paraId="5A000000">
      <w:pPr>
        <w:ind/>
        <w:jc w:val="center"/>
      </w:pPr>
      <w:r>
        <w:t>з</w:t>
      </w:r>
      <w:r>
        <w:t>начений показателей муниципальной</w:t>
      </w:r>
    </w:p>
    <w:p w14:paraId="5B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24</w:t>
      </w:r>
      <w:r>
        <w:t xml:space="preserve"> год</w:t>
      </w:r>
    </w:p>
    <w:p w14:paraId="5C000000"/>
    <w:p w14:paraId="5D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3</w:t>
      </w:r>
      <w:r>
        <w:t xml:space="preserve"> показател</w:t>
      </w:r>
      <w:r>
        <w:t>я</w:t>
      </w:r>
      <w:r>
        <w:t xml:space="preserve">, по </w:t>
      </w:r>
      <w:r>
        <w:t>3</w:t>
      </w:r>
      <w:r>
        <w:t xml:space="preserve"> из которых фактически</w:t>
      </w:r>
      <w:r>
        <w:t xml:space="preserve"> </w:t>
      </w:r>
      <w:r>
        <w:t>значения соответствуют плановым.</w:t>
      </w:r>
    </w:p>
    <w:p w14:paraId="5E000000"/>
    <w:p w14:paraId="5F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Доля граждан, получивших социальную поддержку, в общей численности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 -</w:t>
      </w:r>
      <w:r>
        <w:t xml:space="preserve"> </w:t>
      </w:r>
      <w:r>
        <w:rPr>
          <w:i w:val="1"/>
        </w:rPr>
        <w:t>плановое значение- 100,</w:t>
      </w:r>
      <w:r>
        <w:rPr>
          <w:i w:val="1"/>
        </w:rPr>
        <w:t>0</w:t>
      </w:r>
      <w:r>
        <w:rPr>
          <w:i w:val="1"/>
        </w:rPr>
        <w:t>%, фактическое значение-10</w:t>
      </w:r>
      <w:r>
        <w:rPr>
          <w:i w:val="1"/>
        </w:rPr>
        <w:t>0,0</w:t>
      </w:r>
      <w:r>
        <w:rPr>
          <w:i w:val="1"/>
        </w:rPr>
        <w:t>%</w:t>
      </w:r>
      <w:r>
        <w:rPr>
          <w:i w:val="1"/>
        </w:rPr>
        <w:t>.</w:t>
      </w:r>
    </w:p>
    <w:p w14:paraId="60000000">
      <w:pPr>
        <w:ind w:firstLine="708" w:left="0"/>
        <w:jc w:val="both"/>
        <w:rPr>
          <w:i w:val="1"/>
        </w:rPr>
      </w:pPr>
      <w:r>
        <w:t>Показатель 1.1</w:t>
      </w:r>
      <w:r>
        <w:t>. «</w:t>
      </w:r>
      <w: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t>»</w:t>
      </w:r>
      <w:r>
        <w:rPr>
          <w:i w:val="1"/>
        </w:rPr>
        <w:t xml:space="preserve"> </w:t>
      </w:r>
      <w:r>
        <w:rPr>
          <w:i w:val="1"/>
        </w:rPr>
        <w:t>плановое значение- 100,</w:t>
      </w:r>
      <w:r>
        <w:rPr>
          <w:i w:val="1"/>
        </w:rPr>
        <w:t>0</w:t>
      </w:r>
      <w:r>
        <w:rPr>
          <w:i w:val="1"/>
        </w:rPr>
        <w:t>%, фактическое значение-10</w:t>
      </w:r>
      <w:r>
        <w:rPr>
          <w:i w:val="1"/>
        </w:rPr>
        <w:t>0,0</w:t>
      </w:r>
      <w:r>
        <w:rPr>
          <w:i w:val="1"/>
        </w:rPr>
        <w:t>%</w:t>
      </w:r>
      <w:r>
        <w:rPr>
          <w:i w:val="1"/>
        </w:rPr>
        <w:t>.</w:t>
      </w:r>
    </w:p>
    <w:p w14:paraId="61000000">
      <w:pPr>
        <w:ind w:firstLine="708" w:left="0"/>
        <w:jc w:val="both"/>
        <w:rPr>
          <w:i w:val="1"/>
        </w:rPr>
      </w:pPr>
      <w:r>
        <w:t>Показатель 2.1. «</w:t>
      </w:r>
      <w:r>
        <w:t xml:space="preserve">Исполнение расходных обязательств бюджета Носовского сельского поселения </w:t>
      </w:r>
      <w:r>
        <w:t>Неклиновского района</w:t>
      </w:r>
      <w:r>
        <w:t xml:space="preserve"> в области социальной поддержки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100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100</w:t>
      </w:r>
      <w:r>
        <w:rPr>
          <w:i w:val="1"/>
        </w:rPr>
        <w:t>%.</w:t>
      </w:r>
    </w:p>
    <w:p w14:paraId="62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3000000">
      <w:pPr>
        <w:ind/>
        <w:jc w:val="center"/>
      </w:pPr>
    </w:p>
    <w:p w14:paraId="64000000">
      <w:pPr>
        <w:ind/>
        <w:jc w:val="center"/>
      </w:pPr>
    </w:p>
    <w:p w14:paraId="65000000">
      <w:pPr>
        <w:ind/>
        <w:jc w:val="center"/>
      </w:pPr>
      <w:r>
        <w:t>Раздел 6. Результаты оценки</w:t>
      </w:r>
    </w:p>
    <w:p w14:paraId="66000000">
      <w:pPr>
        <w:ind/>
        <w:jc w:val="center"/>
      </w:pPr>
      <w:r>
        <w:t>Эффективности реализации муниципальной программы</w:t>
      </w:r>
    </w:p>
    <w:p w14:paraId="67000000">
      <w:r>
        <w:t xml:space="preserve">       </w:t>
      </w:r>
    </w:p>
    <w:p w14:paraId="68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9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6A000000">
      <w:pPr>
        <w:ind/>
        <w:jc w:val="both"/>
      </w:pPr>
      <w:r>
        <w:t>подпрограмм муниципальной программы:</w:t>
      </w:r>
    </w:p>
    <w:p w14:paraId="6B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Доля граждан, получивших социальную поддержку, в общей численности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6C000000">
      <w:pPr>
        <w:ind/>
        <w:jc w:val="both"/>
      </w:pPr>
      <w:r>
        <w:t xml:space="preserve">       степень достижения целевого показателя </w:t>
      </w:r>
      <w:r>
        <w:t>1.1</w:t>
      </w:r>
      <w:r>
        <w:t>. «</w:t>
      </w:r>
      <w: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t>»</w:t>
      </w:r>
      <w:r>
        <w:t xml:space="preserve"> - </w:t>
      </w:r>
      <w:r>
        <w:t>1,</w:t>
      </w:r>
      <w:r>
        <w:t>0</w:t>
      </w:r>
      <w:r>
        <w:t>;</w:t>
      </w:r>
    </w:p>
    <w:p w14:paraId="6D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 xml:space="preserve">Исполнение расходных обязательств бюджета Носовского сельского поселения </w:t>
      </w:r>
      <w:r>
        <w:t>Неклиновского района</w:t>
      </w:r>
      <w:r>
        <w:t xml:space="preserve"> в области социальной поддержки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</w:t>
      </w:r>
      <w:r>
        <w:t xml:space="preserve"> - </w:t>
      </w:r>
      <w:r>
        <w:t>1,0</w:t>
      </w:r>
      <w:r>
        <w:t>;</w:t>
      </w:r>
    </w:p>
    <w:p w14:paraId="6E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</w:t>
      </w:r>
      <w:r>
        <w:t xml:space="preserve"> целевых показателей.</w:t>
      </w:r>
    </w:p>
    <w:p w14:paraId="6F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0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0,5</w:t>
      </w:r>
      <w:r>
        <w:t xml:space="preserve"> </w:t>
      </w:r>
      <w:r>
        <w:t>(</w:t>
      </w:r>
      <w:r>
        <w:rPr>
          <w:i w:val="1"/>
        </w:rPr>
        <w:t>1</w:t>
      </w:r>
      <w:r>
        <w:rPr>
          <w:i w:val="1"/>
        </w:rPr>
        <w:t>/</w:t>
      </w:r>
      <w:r>
        <w:rPr>
          <w:i w:val="1"/>
        </w:rPr>
        <w:t>2</w:t>
      </w:r>
      <w:r>
        <w:t xml:space="preserve">), что характеризует </w:t>
      </w:r>
      <w:r>
        <w:t>низкай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1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2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3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0,5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4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5000000">
      <w:r>
        <w:t xml:space="preserve">       Степень соответствия запланированному уровню расходов:</w:t>
      </w:r>
    </w:p>
    <w:p w14:paraId="76000000">
      <w:r>
        <w:t>93,9</w:t>
      </w:r>
      <w:r>
        <w:t xml:space="preserve"> тыс. рублей / </w:t>
      </w:r>
      <w:r>
        <w:t>240,0</w:t>
      </w:r>
      <w:r>
        <w:t xml:space="preserve"> тыс. рублей = </w:t>
      </w:r>
      <w:r>
        <w:t>0,39</w:t>
      </w:r>
    </w:p>
    <w:p w14:paraId="77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8000000">
      <w:r>
        <w:t xml:space="preserve">      Эффективность использования финансовых ресурсов на реализацию муниципальной программы:</w:t>
      </w:r>
    </w:p>
    <w:p w14:paraId="79000000">
      <w:pPr>
        <w:ind/>
        <w:jc w:val="both"/>
      </w:pPr>
      <w:r>
        <w:t>1,0</w:t>
      </w:r>
      <w:r>
        <w:t>/</w:t>
      </w:r>
      <w:r>
        <w:t>0,</w:t>
      </w:r>
      <w:r>
        <w:t>39</w:t>
      </w:r>
      <w:r>
        <w:t xml:space="preserve"> = </w:t>
      </w:r>
      <w:r>
        <w:t>2,56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7A000000">
      <w:pPr>
        <w:ind w:firstLine="708" w:left="0"/>
      </w:pPr>
      <w:r>
        <w:t>Уровень реализации муниципальной Программы в целом:</w:t>
      </w:r>
    </w:p>
    <w:p w14:paraId="7B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2,56</w:t>
      </w:r>
      <w:r>
        <w:t xml:space="preserve"> </w:t>
      </w:r>
      <w:r>
        <w:t>x</w:t>
      </w:r>
      <w:r>
        <w:t xml:space="preserve"> 0,2 = </w:t>
      </w:r>
      <w:r>
        <w:t>1,</w:t>
      </w:r>
      <w:r>
        <w:t>31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7C000000">
      <w:pPr>
        <w:ind/>
        <w:jc w:val="both"/>
        <w:rPr>
          <w:i w:val="1"/>
        </w:rPr>
      </w:pPr>
    </w:p>
    <w:p w14:paraId="7D000000">
      <w:pPr>
        <w:ind/>
        <w:jc w:val="center"/>
      </w:pPr>
      <w:r>
        <w:t>Раздел 7. Предложения по дальнейшей</w:t>
      </w:r>
    </w:p>
    <w:p w14:paraId="7E000000">
      <w:pPr>
        <w:ind/>
        <w:jc w:val="center"/>
      </w:pPr>
      <w:r>
        <w:t>реализации муниципальной программы</w:t>
      </w:r>
    </w:p>
    <w:p w14:paraId="7F000000">
      <w:pPr>
        <w:ind/>
        <w:jc w:val="center"/>
      </w:pPr>
    </w:p>
    <w:p w14:paraId="80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1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82000000">
      <w:pPr>
        <w:sectPr>
          <w:headerReference r:id="rId1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3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4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5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6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</w:t>
      </w:r>
      <w:r>
        <w:rPr>
          <w:sz w:val="24"/>
        </w:rPr>
        <w:t>024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9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вышедшим на пенсию по старости (инвалидности)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Исполнение обязательств по </w:t>
            </w:r>
            <w:r>
              <w:rPr>
                <w:sz w:val="24"/>
              </w:rPr>
              <w:t xml:space="preserve">своевременной и в полном объеме </w:t>
            </w:r>
            <w:r>
              <w:rPr>
                <w:sz w:val="24"/>
              </w:rPr>
              <w:t xml:space="preserve">выплате пенсии за выслугу лет </w:t>
            </w:r>
            <w:r>
              <w:rPr>
                <w:sz w:val="24"/>
              </w:rPr>
              <w:t>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0"/>
              </w:rPr>
            </w:pPr>
            <w:r>
              <w:rPr>
                <w:sz w:val="24"/>
              </w:rPr>
              <w:t xml:space="preserve">своевременная и в полном объеме </w:t>
            </w:r>
            <w:r>
              <w:rPr>
                <w:sz w:val="24"/>
              </w:rPr>
              <w:t>выплат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пенсии за выслугу лет </w:t>
            </w:r>
            <w:r>
              <w:rPr>
                <w:sz w:val="24"/>
              </w:rPr>
              <w:t>пенсионерам из числа бывших лиц, замещавших муниципальные должности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своевременная и в полном объеме </w:t>
            </w:r>
            <w:r>
              <w:rPr>
                <w:sz w:val="24"/>
              </w:rPr>
              <w:t>выплат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пенсии за выслугу лет </w:t>
            </w:r>
            <w:r>
              <w:rPr>
                <w:sz w:val="24"/>
              </w:rPr>
              <w:t>пенсионерам из числа бывших лиц, замещавших муниципальные должности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 вышедших на пенсию по старости</w:t>
            </w:r>
            <w:r>
              <w:rPr>
                <w:sz w:val="24"/>
              </w:rPr>
              <w:t xml:space="preserve"> (инвалидности)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Приведение </w:t>
            </w:r>
            <w:r>
              <w:rPr>
                <w:sz w:val="24"/>
              </w:rPr>
              <w:t>нормативн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правовы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акт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Носовского сельского поселения в сфере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вышедших на пенсию по старости (инвалидности)</w:t>
            </w:r>
            <w:r>
              <w:rPr>
                <w:sz w:val="24"/>
              </w:rPr>
              <w:t xml:space="preserve"> в соответствие с федеральным и областным законодательством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rPr>
                <w:sz w:val="20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C3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C4000000">
      <w:pPr>
        <w:rPr>
          <w:sz w:val="22"/>
        </w:rPr>
      </w:pPr>
    </w:p>
    <w:p w14:paraId="C5000000">
      <w:pPr>
        <w:rPr>
          <w:sz w:val="22"/>
        </w:rPr>
      </w:pPr>
    </w:p>
    <w:p w14:paraId="C600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C7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C8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C9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CA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CB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CC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D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D4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DB000000">
            <w:pPr>
              <w:pStyle w:val="Style_4"/>
              <w:rPr>
                <w:sz w:val="20"/>
              </w:rPr>
            </w:pPr>
            <w:r>
              <w:t>«</w:t>
            </w:r>
            <w:r>
              <w:t xml:space="preserve">Социальная поддержка лиц, замещавших муниципальные должности </w:t>
            </w:r>
            <w:r>
              <w:t>и должности муниципальной службы</w:t>
            </w:r>
            <w:r>
              <w:t>, вышедших на пенсию по старости (инвалидности)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1.</w:t>
            </w:r>
          </w:p>
          <w:p w14:paraId="F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0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F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вышедшим на пенсию по старости (инвалидности)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93,9  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2.</w:t>
            </w:r>
          </w:p>
          <w:p w14:paraId="20010000">
            <w:pPr>
              <w:rPr>
                <w:color w:val="000000"/>
                <w:sz w:val="24"/>
              </w:rPr>
            </w:pPr>
            <w:r>
              <w:rPr>
                <w:sz w:val="20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rPr>
                <w:sz w:val="20"/>
              </w:rPr>
              <w:t>и должности муниципальной службы</w:t>
            </w:r>
            <w:r>
              <w:rPr>
                <w:sz w:val="20"/>
              </w:rPr>
              <w:t>, вышедших на пенсию по старости (инвалидности)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1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42010000">
      <w:pPr>
        <w:widowControl w:val="0"/>
        <w:ind/>
        <w:jc w:val="right"/>
        <w:outlineLvl w:val="1"/>
        <w:rPr>
          <w:sz w:val="24"/>
        </w:rPr>
      </w:pPr>
    </w:p>
    <w:p w14:paraId="43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44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45010000">
      <w:pPr>
        <w:widowControl w:val="0"/>
        <w:ind w:firstLine="540" w:left="0"/>
        <w:jc w:val="both"/>
        <w:rPr>
          <w:sz w:val="24"/>
        </w:rPr>
      </w:pPr>
    </w:p>
    <w:p w14:paraId="46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47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48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9"/>
        <w:gridCol w:w="5649"/>
        <w:gridCol w:w="1422"/>
        <w:gridCol w:w="2066"/>
        <w:gridCol w:w="1016"/>
        <w:gridCol w:w="825"/>
        <w:gridCol w:w="2445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39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184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</w:t>
            </w:r>
            <w:r>
              <w:rPr>
                <w:rFonts w:ascii="Times New Roman" w:hAnsi="Times New Roman"/>
              </w:rPr>
              <w:t>ограмма «</w:t>
            </w:r>
            <w:r>
              <w:rPr>
                <w:rFonts w:ascii="Times New Roman" w:hAnsi="Times New Roman"/>
                <w:sz w:val="24"/>
              </w:rPr>
      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6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граждан, получивших социальную поддержку, в общей численности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 xml:space="preserve">Пенсии за выслугу лет лицам, замещавшим муниципальные </w:t>
            </w:r>
            <w:r>
              <w:rPr>
                <w:rFonts w:ascii="Times New Roman" w:hAnsi="Times New Roman"/>
              </w:rPr>
              <w:t xml:space="preserve">должности и должности муниципальной службы, </w:t>
            </w:r>
          </w:p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вышедшим на пе</w:t>
            </w:r>
            <w:r>
              <w:rPr>
                <w:rFonts w:ascii="Times New Roman" w:hAnsi="Times New Roman"/>
              </w:rPr>
              <w:t>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6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Нормативное правовое регулирование в сфере социальной поддержки лиц, замещавших муниципальные </w:t>
            </w:r>
            <w:r>
              <w:rPr>
                <w:rFonts w:ascii="Times New Roman" w:hAnsi="Times New Roman"/>
              </w:rPr>
              <w:t xml:space="preserve">должности </w:t>
            </w:r>
            <w:r>
              <w:rPr>
                <w:rFonts w:ascii="Times New Roman" w:hAnsi="Times New Roman"/>
              </w:rPr>
              <w:t>и должности муниципальной службы</w:t>
            </w:r>
            <w:r>
              <w:rPr>
                <w:rFonts w:ascii="Times New Roman" w:hAnsi="Times New Roman"/>
              </w:rPr>
              <w:t>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</w:p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Исполнение расходных обязательств бюджета Носовского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в области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rPr>
                <w:sz w:val="20"/>
              </w:rPr>
            </w:pPr>
          </w:p>
        </w:tc>
      </w:tr>
    </w:tbl>
    <w:p w14:paraId="7C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7D010000">
      <w:pPr>
        <w:widowControl w:val="0"/>
        <w:ind/>
        <w:jc w:val="right"/>
        <w:outlineLvl w:val="1"/>
        <w:rPr>
          <w:sz w:val="24"/>
        </w:rPr>
      </w:pPr>
    </w:p>
    <w:p w14:paraId="7E01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Абзац списка"/>
    <w:basedOn w:val="Style_7"/>
    <w:link w:val="Style_1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0_ch" w:type="character">
    <w:name w:val="Абзац списка"/>
    <w:basedOn w:val="Style_7_ch"/>
    <w:link w:val="Style_10"/>
    <w:rPr>
      <w:rFonts w:ascii="Calibri" w:hAnsi="Calibri"/>
      <w:sz w:val="22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Body Text Indent"/>
    <w:basedOn w:val="Style_7"/>
    <w:link w:val="Style_12_ch"/>
    <w:pPr>
      <w:ind w:firstLine="1134" w:left="0"/>
      <w:jc w:val="both"/>
    </w:pPr>
  </w:style>
  <w:style w:styleId="Style_12_ch" w:type="character">
    <w:name w:val="Body Text Indent"/>
    <w:basedOn w:val="Style_7_ch"/>
    <w:link w:val="Style_12"/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har Char Char Char"/>
    <w:basedOn w:val="Style_7"/>
    <w:next w:val="Style_7"/>
    <w:link w:val="Style_14_ch"/>
    <w:pPr>
      <w:spacing w:after="160" w:line="240" w:lineRule="exact"/>
      <w:ind/>
    </w:pPr>
    <w:rPr>
      <w:rFonts w:ascii="Arial" w:hAnsi="Arial"/>
      <w:sz w:val="20"/>
    </w:rPr>
  </w:style>
  <w:style w:styleId="Style_14_ch" w:type="character">
    <w:name w:val="Char Char Char Char"/>
    <w:basedOn w:val="Style_7_ch"/>
    <w:link w:val="Style_14"/>
    <w:rPr>
      <w:rFonts w:ascii="Arial" w:hAnsi="Arial"/>
      <w:sz w:val="20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7_ch"/>
    <w:link w:val="Style_16"/>
    <w:rPr>
      <w:b w:val="1"/>
    </w:rPr>
  </w:style>
  <w:style w:styleId="Style_17" w:type="paragraph">
    <w:name w:val="Гипертекстовая ссылка"/>
    <w:link w:val="Style_17_ch"/>
    <w:rPr>
      <w:color w:val="106BBE"/>
      <w:sz w:val="26"/>
    </w:rPr>
  </w:style>
  <w:style w:styleId="Style_17_ch" w:type="character">
    <w:name w:val="Гипертекстовая ссылка"/>
    <w:link w:val="Style_17"/>
    <w:rPr>
      <w:color w:val="106BBE"/>
      <w:sz w:val="26"/>
    </w:rPr>
  </w:style>
  <w:style w:styleId="Style_18" w:type="paragraph">
    <w:name w:val="Body Text"/>
    <w:basedOn w:val="Style_7"/>
    <w:link w:val="Style_18_ch"/>
    <w:pPr>
      <w:ind/>
      <w:jc w:val="both"/>
    </w:pPr>
  </w:style>
  <w:style w:styleId="Style_18_ch" w:type="character">
    <w:name w:val="Body Text"/>
    <w:basedOn w:val="Style_7_ch"/>
    <w:link w:val="Style_18"/>
  </w:style>
  <w:style w:styleId="Style_19" w:type="paragraph">
    <w:name w:val=" Знак Знак9"/>
    <w:link w:val="Style_19_ch"/>
    <w:rPr>
      <w:sz w:val="28"/>
    </w:rPr>
  </w:style>
  <w:style w:styleId="Style_19_ch" w:type="character">
    <w:name w:val=" Знак Знак9"/>
    <w:link w:val="Style_19"/>
    <w:rPr>
      <w:sz w:val="28"/>
    </w:rPr>
  </w:style>
  <w:style w:styleId="Style_20" w:type="paragraph">
    <w:name w:val="Balloon Text"/>
    <w:basedOn w:val="Style_7"/>
    <w:link w:val="Style_20_ch"/>
    <w:rPr>
      <w:rFonts w:ascii="Tahoma" w:hAnsi="Tahoma"/>
      <w:sz w:val="16"/>
    </w:rPr>
  </w:style>
  <w:style w:styleId="Style_20_ch" w:type="character">
    <w:name w:val="Balloon Text"/>
    <w:basedOn w:val="Style_7_ch"/>
    <w:link w:val="Style_20"/>
    <w:rPr>
      <w:rFonts w:ascii="Tahoma" w:hAnsi="Tahoma"/>
      <w:sz w:val="16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нак11"/>
    <w:basedOn w:val="Style_7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11"/>
    <w:basedOn w:val="Style_7_ch"/>
    <w:link w:val="Style_22"/>
    <w:rPr>
      <w:rFonts w:ascii="Tahoma" w:hAnsi="Tahoma"/>
      <w:sz w:val="20"/>
    </w:rPr>
  </w:style>
  <w:style w:styleId="Style_23" w:type="paragraph">
    <w:name w:val=" Знак"/>
    <w:basedOn w:val="Style_7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"/>
    <w:basedOn w:val="Style_7_ch"/>
    <w:link w:val="Style_23"/>
    <w:rPr>
      <w:rFonts w:ascii="Tahoma" w:hAnsi="Tahoma"/>
      <w:sz w:val="20"/>
    </w:rPr>
  </w:style>
  <w:style w:styleId="Style_24" w:type="paragraph">
    <w:name w:val="Body Text Indent 3"/>
    <w:basedOn w:val="Style_7"/>
    <w:link w:val="Style_24_ch"/>
    <w:pPr>
      <w:ind w:firstLine="709" w:left="0"/>
      <w:jc w:val="both"/>
    </w:pPr>
  </w:style>
  <w:style w:styleId="Style_24_ch" w:type="character">
    <w:name w:val="Body Text Indent 3"/>
    <w:basedOn w:val="Style_7_ch"/>
    <w:link w:val="Style_24"/>
  </w:style>
  <w:style w:styleId="Style_25" w:type="paragraph">
    <w:name w:val="heading 5"/>
    <w:basedOn w:val="Style_7"/>
    <w:next w:val="Style_7"/>
    <w:link w:val="Style_25_ch"/>
    <w:uiPriority w:val="9"/>
    <w:qFormat/>
    <w:pPr>
      <w:keepNext w:val="1"/>
      <w:ind/>
      <w:jc w:val="both"/>
      <w:outlineLvl w:val="4"/>
    </w:pPr>
    <w:rPr>
      <w:b w:val="1"/>
    </w:rPr>
  </w:style>
  <w:style w:styleId="Style_25_ch" w:type="character">
    <w:name w:val="heading 5"/>
    <w:basedOn w:val="Style_7_ch"/>
    <w:link w:val="Style_25"/>
    <w:rPr>
      <w:b w:val="1"/>
    </w:rPr>
  </w:style>
  <w:style w:styleId="Style_26" w:type="paragraph">
    <w:name w:val="Основной текст с отступом 21"/>
    <w:basedOn w:val="Style_7"/>
    <w:link w:val="Style_26_ch"/>
    <w:pPr>
      <w:ind w:firstLine="567" w:left="0"/>
      <w:jc w:val="both"/>
    </w:pPr>
    <w:rPr>
      <w:sz w:val="24"/>
    </w:rPr>
  </w:style>
  <w:style w:styleId="Style_26_ch" w:type="character">
    <w:name w:val="Основной текст с отступом 21"/>
    <w:basedOn w:val="Style_7_ch"/>
    <w:link w:val="Style_26"/>
    <w:rPr>
      <w:sz w:val="24"/>
    </w:rPr>
  </w:style>
  <w:style w:styleId="Style_27" w:type="paragraph">
    <w:name w:val="Postan"/>
    <w:basedOn w:val="Style_7"/>
    <w:link w:val="Style_27_ch"/>
    <w:pPr>
      <w:ind/>
      <w:jc w:val="center"/>
    </w:pPr>
  </w:style>
  <w:style w:styleId="Style_27_ch" w:type="character">
    <w:name w:val="Postan"/>
    <w:basedOn w:val="Style_7_ch"/>
    <w:link w:val="Style_27"/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8_ch" w:type="character">
    <w:name w:val="heading 1"/>
    <w:basedOn w:val="Style_7_ch"/>
    <w:link w:val="Style_28"/>
    <w:rPr>
      <w:b w:val="1"/>
      <w:sz w:val="32"/>
    </w:rPr>
  </w:style>
  <w:style w:styleId="Style_29" w:type="paragraph">
    <w:name w:val="Нормальный (таблица)"/>
    <w:basedOn w:val="Style_7"/>
    <w:next w:val="Style_7"/>
    <w:link w:val="Style_29_ch"/>
    <w:pPr>
      <w:widowControl w:val="0"/>
      <w:ind/>
      <w:jc w:val="both"/>
    </w:pPr>
    <w:rPr>
      <w:rFonts w:ascii="Arial" w:hAnsi="Arial"/>
      <w:sz w:val="24"/>
    </w:rPr>
  </w:style>
  <w:style w:styleId="Style_29_ch" w:type="character">
    <w:name w:val="Нормальный (таблица)"/>
    <w:basedOn w:val="Style_7_ch"/>
    <w:link w:val="Style_29"/>
    <w:rPr>
      <w:rFonts w:ascii="Arial" w:hAnsi="Arial"/>
      <w:sz w:val="2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Без интервала"/>
    <w:link w:val="Style_32_ch"/>
    <w:rPr>
      <w:rFonts w:ascii="Calibri" w:hAnsi="Calibri"/>
      <w:sz w:val="22"/>
    </w:rPr>
  </w:style>
  <w:style w:styleId="Style_32_ch" w:type="character">
    <w:name w:val="Без интервала"/>
    <w:link w:val="Style_32"/>
    <w:rPr>
      <w:rFonts w:ascii="Calibri" w:hAnsi="Calibri"/>
      <w:sz w:val="22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No Spacing"/>
    <w:link w:val="Style_37_ch"/>
    <w:rPr>
      <w:rFonts w:ascii="Calibri" w:hAnsi="Calibri"/>
      <w:sz w:val="22"/>
    </w:rPr>
  </w:style>
  <w:style w:styleId="Style_37_ch" w:type="character">
    <w:name w:val="No Spacing"/>
    <w:link w:val="Style_37"/>
    <w:rPr>
      <w:rFonts w:ascii="Calibri" w:hAnsi="Calibri"/>
      <w:sz w:val="22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Знак1"/>
    <w:basedOn w:val="Style_7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Знак1"/>
    <w:basedOn w:val="Style_7_ch"/>
    <w:link w:val="Style_39"/>
    <w:rPr>
      <w:rFonts w:ascii="Tahoma" w:hAnsi="Tahoma"/>
      <w:sz w:val="20"/>
    </w:rPr>
  </w:style>
  <w:style w:styleId="Style_40" w:type="paragraph">
    <w:name w:val="page number"/>
    <w:basedOn w:val="Style_14"/>
    <w:link w:val="Style_40_ch"/>
  </w:style>
  <w:style w:styleId="Style_40_ch" w:type="character">
    <w:name w:val="page number"/>
    <w:basedOn w:val="Style_14_ch"/>
    <w:link w:val="Style_40"/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2" w:type="paragraph">
    <w:name w:val=" Знак1"/>
    <w:basedOn w:val="Style_7"/>
    <w:link w:val="Style_42_ch"/>
    <w:pPr>
      <w:spacing w:afterAutospacing="on" w:beforeAutospacing="on"/>
      <w:ind/>
    </w:pPr>
    <w:rPr>
      <w:rFonts w:ascii="Tahoma" w:hAnsi="Tahoma"/>
      <w:sz w:val="20"/>
    </w:rPr>
  </w:style>
  <w:style w:styleId="Style_42_ch" w:type="character">
    <w:name w:val=" Знак1"/>
    <w:basedOn w:val="Style_7_ch"/>
    <w:link w:val="Style_42"/>
    <w:rPr>
      <w:rFonts w:ascii="Tahoma" w:hAnsi="Tahoma"/>
      <w:sz w:val="20"/>
    </w:rPr>
  </w:style>
  <w:style w:styleId="Style_43" w:type="paragraph">
    <w:name w:val="footer"/>
    <w:basedOn w:val="Style_7"/>
    <w:link w:val="Style_43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3_ch" w:type="character">
    <w:name w:val="footer"/>
    <w:basedOn w:val="Style_7_ch"/>
    <w:link w:val="Style_43"/>
    <w:rPr>
      <w:rFonts w:ascii="Calibri" w:hAnsi="Calibri"/>
      <w:sz w:val="22"/>
    </w:rPr>
  </w:style>
  <w:style w:styleId="Style_44" w:type="paragraph">
    <w:name w:val="Body Text Indent 2"/>
    <w:basedOn w:val="Style_7"/>
    <w:link w:val="Style_44_ch"/>
    <w:pPr>
      <w:spacing w:line="360" w:lineRule="auto"/>
      <w:ind w:firstLine="720" w:left="0"/>
    </w:pPr>
  </w:style>
  <w:style w:styleId="Style_44_ch" w:type="character">
    <w:name w:val="Body Text Indent 2"/>
    <w:basedOn w:val="Style_7_ch"/>
    <w:link w:val="Style_44"/>
  </w:style>
  <w:style w:styleId="Style_45" w:type="paragraph">
    <w:name w:val="Основной текст5"/>
    <w:basedOn w:val="Style_7"/>
    <w:link w:val="Style_45_ch"/>
    <w:pPr>
      <w:widowControl w:val="0"/>
      <w:spacing w:line="202" w:lineRule="exact"/>
      <w:ind/>
    </w:pPr>
    <w:rPr>
      <w:sz w:val="18"/>
      <w:highlight w:val="white"/>
    </w:rPr>
  </w:style>
  <w:style w:styleId="Style_45_ch" w:type="character">
    <w:name w:val="Основной текст5"/>
    <w:basedOn w:val="Style_7_ch"/>
    <w:link w:val="Style_45"/>
    <w:rPr>
      <w:sz w:val="18"/>
      <w:highlight w:val="white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7"/>
    <w:link w:val="Style_47_ch"/>
    <w:uiPriority w:val="10"/>
    <w:qFormat/>
    <w:pPr>
      <w:ind/>
      <w:jc w:val="center"/>
    </w:pPr>
  </w:style>
  <w:style w:styleId="Style_47_ch" w:type="character">
    <w:name w:val="Title"/>
    <w:basedOn w:val="Style_7_ch"/>
    <w:link w:val="Style_47"/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7_ch"/>
    <w:link w:val="Style_48"/>
    <w:rPr>
      <w:b w:val="1"/>
    </w:rPr>
  </w:style>
  <w:style w:styleId="Style_49" w:type="paragraph">
    <w:name w:val="ConsNonformat"/>
    <w:link w:val="Style_49_ch"/>
    <w:pPr>
      <w:widowControl w:val="0"/>
      <w:ind w:right="19772"/>
    </w:pPr>
    <w:rPr>
      <w:rFonts w:ascii="Courier New" w:hAnsi="Courier New"/>
      <w:sz w:val="22"/>
    </w:rPr>
  </w:style>
  <w:style w:styleId="Style_49_ch" w:type="character">
    <w:name w:val="ConsNonformat"/>
    <w:link w:val="Style_49"/>
    <w:rPr>
      <w:rFonts w:ascii="Courier New" w:hAnsi="Courier New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50" w:type="paragraph">
    <w:name w:val="heading 2"/>
    <w:basedOn w:val="Style_7"/>
    <w:next w:val="Style_7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7_ch"/>
    <w:link w:val="Style_50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2025-03-11T11:29:15Z</dcterms:modified>
</cp:coreProperties>
</file>