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14.08.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21.07.2025 № 126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24290,5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11477,2 тыс. рублей </w:t>
            </w:r>
          </w:p>
        </w:tc>
      </w:tr>
    </w:tbl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2833,5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3623,0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2249,6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2249,6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2249,6»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ostan"/>
    <w:basedOn w:val="Style_6"/>
    <w:link w:val="Style_8_ch"/>
    <w:pPr>
      <w:ind/>
      <w:jc w:val="center"/>
    </w:pPr>
    <w:rPr>
      <w:sz w:val="28"/>
    </w:rPr>
  </w:style>
  <w:style w:styleId="Style_8_ch" w:type="character">
    <w:name w:val="Postan"/>
    <w:basedOn w:val="Style_6_ch"/>
    <w:link w:val="Style_8"/>
    <w:rPr>
      <w:sz w:val="28"/>
    </w:rPr>
  </w:style>
  <w:style w:styleId="Style_9" w:type="paragraph">
    <w:name w:val="Знак11"/>
    <w:basedOn w:val="Style_6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11"/>
    <w:basedOn w:val="Style_6_ch"/>
    <w:link w:val="Style_9"/>
    <w:rPr>
      <w:rFonts w:ascii="Tahoma" w:hAnsi="Tahoma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текст5"/>
    <w:basedOn w:val="Style_6"/>
    <w:link w:val="Style_11_ch"/>
    <w:pPr>
      <w:widowControl w:val="0"/>
      <w:spacing w:line="202" w:lineRule="exact"/>
      <w:ind/>
    </w:pPr>
    <w:rPr>
      <w:sz w:val="18"/>
    </w:rPr>
  </w:style>
  <w:style w:styleId="Style_11_ch" w:type="character">
    <w:name w:val="Основной текст5"/>
    <w:basedOn w:val="Style_6_ch"/>
    <w:link w:val="Style_11"/>
    <w:rPr>
      <w:sz w:val="1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er"/>
    <w:basedOn w:val="Style_6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6_ch"/>
    <w:link w:val="Style_14"/>
  </w:style>
  <w:style w:styleId="Style_15" w:type="paragraph">
    <w:name w:val="ConsPlusCell"/>
    <w:link w:val="Style_15_ch"/>
    <w:rPr>
      <w:sz w:val="28"/>
    </w:rPr>
  </w:style>
  <w:style w:styleId="Style_15_ch" w:type="character">
    <w:name w:val="ConsPlusCell"/>
    <w:link w:val="Style_15"/>
    <w:rPr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nformat"/>
    <w:link w:val="Style_17_ch"/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8" w:type="paragraph">
    <w:name w:val="heading 3"/>
    <w:basedOn w:val="Style_6"/>
    <w:next w:val="Style_6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6_ch"/>
    <w:link w:val="Style_18"/>
    <w:rPr>
      <w:rFonts w:ascii="Cambria" w:hAnsi="Cambria"/>
      <w:b w:val="1"/>
      <w:sz w:val="26"/>
    </w:rPr>
  </w:style>
  <w:style w:styleId="Style_19" w:type="paragraph">
    <w:name w:val="Гипертекстовая ссылка"/>
    <w:link w:val="Style_19_ch"/>
    <w:rPr>
      <w:color w:val="106BBE"/>
      <w:sz w:val="26"/>
    </w:rPr>
  </w:style>
  <w:style w:styleId="Style_19_ch" w:type="character">
    <w:name w:val="Гипертекстовая ссылка"/>
    <w:link w:val="Style_19"/>
    <w:rPr>
      <w:color w:val="106BBE"/>
      <w:sz w:val="26"/>
    </w:rPr>
  </w:style>
  <w:style w:styleId="Style_20" w:type="paragraph">
    <w:name w:val="Знак1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6_ch"/>
    <w:link w:val="Style_20"/>
    <w:rPr>
      <w:rFonts w:ascii="Tahoma" w:hAnsi="Tahoma"/>
    </w:rPr>
  </w:style>
  <w:style w:styleId="Style_21" w:type="paragraph">
    <w:name w:val="Абзац списка1"/>
    <w:basedOn w:val="Style_6"/>
    <w:link w:val="Style_21_ch"/>
    <w:pPr>
      <w:ind w:firstLine="0" w:left="720"/>
    </w:pPr>
  </w:style>
  <w:style w:styleId="Style_21_ch" w:type="character">
    <w:name w:val="Абзац списка1"/>
    <w:basedOn w:val="Style_6_ch"/>
    <w:link w:val="Style_21"/>
  </w:style>
  <w:style w:styleId="Style_22" w:type="paragraph">
    <w:name w:val="Основной текст1"/>
    <w:link w:val="Style_22_ch"/>
    <w:rPr>
      <w:rFonts w:ascii="Courier New" w:hAnsi="Courier New"/>
      <w:color w:val="000000"/>
      <w:spacing w:val="0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color w:val="000000"/>
      <w:spacing w:val="0"/>
      <w:sz w:val="18"/>
      <w:highlight w:val="white"/>
    </w:rPr>
  </w:style>
  <w:style w:styleId="Style_23" w:type="paragraph">
    <w:name w:val="Основной текст2"/>
    <w:link w:val="Style_23_ch"/>
    <w:rPr>
      <w:rFonts w:ascii="Book Antiqua" w:hAnsi="Book Antiqua"/>
      <w:color w:val="000000"/>
      <w:spacing w:val="0"/>
      <w:sz w:val="29"/>
      <w:u w:val="none"/>
    </w:rPr>
  </w:style>
  <w:style w:styleId="Style_23_ch" w:type="character">
    <w:name w:val="Основной текст2"/>
    <w:link w:val="Style_23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24" w:type="paragraph">
    <w:name w:val="Body Text Indent"/>
    <w:basedOn w:val="Style_6"/>
    <w:link w:val="Style_24_ch"/>
    <w:pPr>
      <w:ind w:firstLine="709" w:left="0"/>
      <w:jc w:val="both"/>
    </w:pPr>
  </w:style>
  <w:style w:styleId="Style_24_ch" w:type="character">
    <w:name w:val="Body Text Indent"/>
    <w:basedOn w:val="Style_6_ch"/>
    <w:link w:val="Style_24"/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toc 3"/>
    <w:next w:val="Style_6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7" w:type="paragraph">
    <w:name w:val="Отчетный"/>
    <w:basedOn w:val="Style_6"/>
    <w:link w:val="Style_27_ch"/>
    <w:pPr>
      <w:spacing w:after="120" w:line="360" w:lineRule="auto"/>
      <w:ind w:firstLine="720" w:left="0"/>
      <w:jc w:val="both"/>
    </w:pPr>
    <w:rPr>
      <w:sz w:val="26"/>
    </w:rPr>
  </w:style>
  <w:style w:styleId="Style_27_ch" w:type="character">
    <w:name w:val="Отчетный"/>
    <w:basedOn w:val="Style_6_ch"/>
    <w:link w:val="Style_27"/>
    <w:rPr>
      <w:sz w:val="26"/>
    </w:rPr>
  </w:style>
  <w:style w:styleId="Style_28" w:type="paragraph">
    <w:name w:val="Normal (Web)"/>
    <w:basedOn w:val="Style_6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Normal (Web)"/>
    <w:basedOn w:val="Style_6_ch"/>
    <w:link w:val="Style_28"/>
    <w:rPr>
      <w:sz w:val="24"/>
    </w:rPr>
  </w:style>
  <w:style w:styleId="Style_29" w:type="paragraph">
    <w:name w:val="Body Text Indent 3"/>
    <w:basedOn w:val="Style_6"/>
    <w:link w:val="Style_29_ch"/>
    <w:pPr>
      <w:spacing w:after="120"/>
      <w:ind w:firstLine="0" w:left="283"/>
    </w:pPr>
    <w:rPr>
      <w:sz w:val="16"/>
    </w:rPr>
  </w:style>
  <w:style w:styleId="Style_29_ch" w:type="character">
    <w:name w:val="Body Text Indent 3"/>
    <w:basedOn w:val="Style_6_ch"/>
    <w:link w:val="Style_29"/>
    <w:rPr>
      <w:sz w:val="16"/>
    </w:rPr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Без интервала1"/>
    <w:link w:val="Style_31_ch"/>
    <w:rPr>
      <w:rFonts w:ascii="Calibri" w:hAnsi="Calibri"/>
      <w:sz w:val="22"/>
    </w:rPr>
  </w:style>
  <w:style w:styleId="Style_31_ch" w:type="character">
    <w:name w:val="Без интервала1"/>
    <w:link w:val="Style_31"/>
    <w:rPr>
      <w:rFonts w:ascii="Calibri" w:hAnsi="Calibri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32" w:type="paragraph">
    <w:name w:val="Нормальный (таблица)"/>
    <w:basedOn w:val="Style_6"/>
    <w:next w:val="Style_6"/>
    <w:link w:val="Style_32_ch"/>
    <w:pPr>
      <w:widowControl w:val="0"/>
      <w:ind/>
      <w:jc w:val="both"/>
    </w:pPr>
    <w:rPr>
      <w:rFonts w:ascii="Arial" w:hAnsi="Arial"/>
      <w:sz w:val="24"/>
    </w:rPr>
  </w:style>
  <w:style w:styleId="Style_32_ch" w:type="character">
    <w:name w:val="Нормальный (таблица)"/>
    <w:basedOn w:val="Style_6_ch"/>
    <w:link w:val="Style_32"/>
    <w:rPr>
      <w:rFonts w:ascii="Arial" w:hAnsi="Arial"/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6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Абзац списка"/>
    <w:basedOn w:val="Style_6"/>
    <w:link w:val="Style_36_ch"/>
    <w:pPr>
      <w:ind w:firstLine="0" w:left="720"/>
      <w:contextualSpacing w:val="1"/>
    </w:pPr>
  </w:style>
  <w:style w:styleId="Style_36_ch" w:type="character">
    <w:name w:val="Абзац списка"/>
    <w:basedOn w:val="Style_6_ch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"/>
    <w:basedOn w:val="Style_6"/>
    <w:link w:val="Style_38_ch"/>
  </w:style>
  <w:style w:styleId="Style_38_ch" w:type="character">
    <w:name w:val="Body Text"/>
    <w:basedOn w:val="Style_6_ch"/>
    <w:link w:val="Style_38"/>
  </w:style>
  <w:style w:styleId="Style_39" w:type="paragraph">
    <w:name w:val="toc 9"/>
    <w:next w:val="Style_6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Знак12"/>
    <w:basedOn w:val="Style_6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2"/>
    <w:basedOn w:val="Style_6_ch"/>
    <w:link w:val="Style_41"/>
    <w:rPr>
      <w:rFonts w:ascii="Tahoma" w:hAnsi="Tahoma"/>
    </w:rPr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2025-08-13T13:06:04Z</dcterms:modified>
</cp:coreProperties>
</file>