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p w14:paraId="03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tbl>
      <w:tblPr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283"/>
        <w:gridCol w:w="3118"/>
      </w:tblGrid>
      <w:tr>
        <w:trPr>
          <w:trHeight w:hRule="atLeast" w:val="1287"/>
        </w:trPr>
        <w:tc>
          <w:tcPr>
            <w:tcW w:type="dxa" w:w="112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right"/>
              <w:rPr>
                <w:sz w:val="20"/>
              </w:rPr>
            </w:pPr>
          </w:p>
        </w:tc>
        <w:tc>
          <w:tcPr>
            <w:tcW w:type="dxa" w:w="31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</w:t>
            </w:r>
          </w:p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Татаринцев А.В.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Администрации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Носовского сельского поселения</w:t>
            </w:r>
          </w:p>
        </w:tc>
      </w:tr>
    </w:tbl>
    <w:p w14:paraId="0A000000">
      <w:pPr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p w14:paraId="0B000000">
      <w:pPr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ОТЧЕТ </w:t>
      </w:r>
    </w:p>
    <w:p w14:paraId="0C000000">
      <w:pPr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ХОДЕ РЕАЛИЗАЦИИ МУНИЦИПАЛЬНОЙ (КОМПЛЕКСНОЙ) ПРОГРАММЫ</w:t>
      </w:r>
    </w:p>
    <w:p w14:paraId="0D000000">
      <w:pPr>
        <w:ind/>
        <w:contextualSpacing w:val="1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b w:val="0"/>
          <w:sz w:val="28"/>
        </w:rPr>
        <w:t>оциальная поддержка</w:t>
      </w:r>
      <w:r>
        <w:rPr>
          <w:rFonts w:ascii="Times New Roman" w:hAnsi="Times New Roman"/>
          <w:b w:val="0"/>
          <w:sz w:val="28"/>
        </w:rPr>
        <w:t xml:space="preserve"> лиц, замещавших муниципальные должности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должности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муниципальн</w:t>
      </w:r>
      <w:r>
        <w:rPr>
          <w:rFonts w:ascii="Times New Roman" w:hAnsi="Times New Roman"/>
          <w:b w:val="0"/>
          <w:sz w:val="28"/>
        </w:rPr>
        <w:t>ой</w:t>
      </w:r>
      <w:r>
        <w:rPr>
          <w:rFonts w:ascii="Times New Roman" w:hAnsi="Times New Roman"/>
          <w:b w:val="0"/>
          <w:sz w:val="28"/>
        </w:rPr>
        <w:t xml:space="preserve"> служ</w:t>
      </w:r>
      <w:r>
        <w:rPr>
          <w:rFonts w:ascii="Times New Roman" w:hAnsi="Times New Roman"/>
          <w:b w:val="0"/>
          <w:sz w:val="28"/>
        </w:rPr>
        <w:t>бы</w:t>
      </w:r>
      <w:r>
        <w:rPr>
          <w:rFonts w:ascii="Times New Roman" w:hAnsi="Times New Roman"/>
          <w:b w:val="0"/>
          <w:sz w:val="28"/>
        </w:rPr>
        <w:t xml:space="preserve">, </w:t>
      </w:r>
    </w:p>
    <w:p w14:paraId="0E000000">
      <w:pPr>
        <w:ind/>
        <w:contextualSpacing w:val="1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0"/>
          <w:sz w:val="28"/>
        </w:rPr>
        <w:t>вышедших на пенсию по старости (инвалидности)</w:t>
      </w:r>
      <w:r>
        <w:rPr>
          <w:rFonts w:ascii="Times New Roman" w:hAnsi="Times New Roman"/>
          <w:sz w:val="28"/>
        </w:rPr>
        <w:t>»</w:t>
      </w:r>
    </w:p>
    <w:p w14:paraId="0F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1 полугодие 2025 года</w:t>
      </w:r>
    </w:p>
    <w:p w14:paraId="10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ind w:right="536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Сведения о достижении показателей муниципальной программы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9"/>
        <w:gridCol w:w="971"/>
        <w:gridCol w:w="2111"/>
        <w:gridCol w:w="1087"/>
        <w:gridCol w:w="1087"/>
        <w:gridCol w:w="952"/>
        <w:gridCol w:w="951"/>
        <w:gridCol w:w="1087"/>
        <w:gridCol w:w="1087"/>
        <w:gridCol w:w="766"/>
        <w:gridCol w:w="951"/>
        <w:gridCol w:w="952"/>
        <w:gridCol w:w="1222"/>
        <w:gridCol w:w="1084"/>
        <w:gridCol w:w="200"/>
      </w:tblGrid>
      <w:tr>
        <w:trPr>
          <w:trHeight w:hRule="atLeast" w:val="1445"/>
        </w:trP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возрастания/ убывания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 (по ОКЕИ)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7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9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Прогнозное значение на конец отчетного периода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Подтверждающий документ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Плановое значение на конец текущего года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20"/>
                <w:vertAlign w:val="superscript"/>
              </w:rPr>
              <w:t>8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807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Цель муниципальной программы «</w:t>
            </w:r>
            <w:r>
              <w:rPr>
                <w:rFonts w:ascii="Times New Roman" w:hAnsi="Times New Roman"/>
                <w:sz w:val="24"/>
              </w:rPr>
              <w:t>Создание условий, обеспечивающих повышение качества жизни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лицам, замещавшим муниципальные должности </w:t>
            </w:r>
            <w:r>
              <w:rPr>
                <w:rFonts w:ascii="Times New Roman" w:hAnsi="Times New Roman"/>
                <w:sz w:val="24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4"/>
              </w:rPr>
              <w:t>, вышедшим на пенсию по старости (инвалидности)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граждан, получивших социальную поддержку, в общей численности лиц, замещавших муниципальные должности </w:t>
            </w:r>
            <w:r>
              <w:rPr>
                <w:rFonts w:ascii="Times New Roman" w:hAnsi="Times New Roman"/>
                <w:sz w:val="20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0"/>
              </w:rPr>
              <w:t>, вышедших на пенсию по старости (инвалидности)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7"/>
        </w:trPr>
        <w:tc>
          <w:tcPr>
            <w:tcW w:type="dxa" w:w="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Исполнение расходных обязательств бюджета Носовского сельского поселения Неклиновского района в области социальной поддержки лиц, замещавших муниципальные должности </w:t>
            </w:r>
            <w:r>
              <w:rPr>
                <w:rFonts w:ascii="Times New Roman" w:hAnsi="Times New Roman"/>
                <w:sz w:val="20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0"/>
              </w:rPr>
              <w:t>, вышедших на пенсию по старости (инвалидности)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r>
              <w:rPr>
                <w:rFonts w:ascii="Times New Roman" w:hAnsi="Times New Roman"/>
                <w:sz w:val="20"/>
              </w:rPr>
              <w:t>возрастания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000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51000000">
      <w:pPr>
        <w:spacing w:line="264" w:lineRule="auto"/>
        <w:ind/>
        <w:rPr>
          <w:rFonts w:ascii="Times New Roman" w:hAnsi="Times New Roman"/>
          <w:sz w:val="20"/>
        </w:rPr>
      </w:pPr>
    </w:p>
    <w:p w14:paraId="52000000">
      <w:pPr>
        <w:spacing w:line="264" w:lineRule="auto"/>
        <w:ind w:firstLine="0" w:left="357" w:right="539"/>
        <w:jc w:val="right"/>
        <w:rPr>
          <w:rFonts w:ascii="Times New Roman" w:hAnsi="Times New Roman"/>
          <w:sz w:val="20"/>
        </w:rPr>
      </w:pPr>
    </w:p>
    <w:p w14:paraId="53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</w:p>
    <w:p w14:paraId="54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</w:p>
    <w:p w14:paraId="55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</w:p>
    <w:p w14:paraId="56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</w:p>
    <w:p w14:paraId="57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</w:p>
    <w:p w14:paraId="58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</w:p>
    <w:p w14:paraId="59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</w:p>
    <w:p w14:paraId="5A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</w:p>
    <w:p w14:paraId="5B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</w:p>
    <w:p w14:paraId="5C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</w:p>
    <w:p w14:paraId="5D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</w:p>
    <w:p w14:paraId="5E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</w:p>
    <w:p w14:paraId="5F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</w:p>
    <w:p w14:paraId="60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</w:p>
    <w:p w14:paraId="61000000">
      <w:pPr>
        <w:spacing w:line="264" w:lineRule="auto"/>
        <w:ind w:firstLine="0" w:left="357" w:right="53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43"/>
        <w:gridCol w:w="1232"/>
        <w:gridCol w:w="942"/>
        <w:gridCol w:w="1053"/>
        <w:gridCol w:w="1120"/>
        <w:gridCol w:w="1074"/>
        <w:gridCol w:w="1703"/>
        <w:gridCol w:w="2440"/>
      </w:tblGrid>
      <w:tr>
        <w:trPr>
          <w:trHeight w:hRule="atLeast" w:val="388"/>
        </w:trPr>
        <w:tc>
          <w:tcPr>
            <w:tcW w:type="dxa" w:w="5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type="dxa" w:w="32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финансового обеспечения,</w:t>
            </w:r>
          </w:p>
          <w:p w14:paraId="6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2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Исполнение, тыс. рублей</w:t>
            </w:r>
          </w:p>
        </w:tc>
        <w:tc>
          <w:tcPr>
            <w:tcW w:type="dxa" w:w="1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исполнения, (6)</w:t>
            </w:r>
            <w:r>
              <w:rPr>
                <w:rFonts w:ascii="Times New Roman" w:hAnsi="Times New Roman"/>
                <w:sz w:val="20"/>
              </w:rPr>
              <w:t>/(</w:t>
            </w:r>
            <w:r>
              <w:rPr>
                <w:rFonts w:ascii="Times New Roman" w:hAnsi="Times New Roman"/>
                <w:sz w:val="20"/>
              </w:rPr>
              <w:t>3)*100</w:t>
            </w:r>
          </w:p>
        </w:tc>
        <w:tc>
          <w:tcPr>
            <w:tcW w:type="dxa" w:w="24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  <w:p w14:paraId="6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52"/>
        </w:trPr>
        <w:tc>
          <w:tcPr>
            <w:tcW w:type="dxa" w:w="5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Предусмотрено паспортом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Сводная бюджетная роспись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Лимиты бюджетных обязательств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Принятые бюджетные обязательства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Кассовое исполнение</w:t>
            </w:r>
          </w:p>
        </w:tc>
        <w:tc>
          <w:tcPr>
            <w:tcW w:type="dxa" w:w="1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16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 xml:space="preserve">Носовского сельского поселения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b w:val="0"/>
                <w:sz w:val="24"/>
              </w:rPr>
              <w:t>оциальная поддержка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лиц, замещавших муниципальные должности </w:t>
            </w:r>
            <w:r>
              <w:rPr>
                <w:rFonts w:ascii="Times New Roman" w:hAnsi="Times New Roman"/>
                <w:b w:val="0"/>
                <w:sz w:val="24"/>
              </w:rPr>
              <w:t>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должности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муниципальн</w:t>
            </w:r>
            <w:r>
              <w:rPr>
                <w:rFonts w:ascii="Times New Roman" w:hAnsi="Times New Roman"/>
                <w:b w:val="0"/>
                <w:sz w:val="24"/>
              </w:rPr>
              <w:t>ой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служ</w:t>
            </w:r>
            <w:r>
              <w:rPr>
                <w:rFonts w:ascii="Times New Roman" w:hAnsi="Times New Roman"/>
                <w:b w:val="0"/>
                <w:sz w:val="24"/>
              </w:rPr>
              <w:t>бы</w:t>
            </w:r>
            <w:r>
              <w:rPr>
                <w:rFonts w:ascii="Times New Roman" w:hAnsi="Times New Roman"/>
                <w:b w:val="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</w:rPr>
              <w:t>вышедших на пенсию по старости (инвалидности)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(всего), </w:t>
            </w:r>
          </w:p>
          <w:p w14:paraId="77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43,9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43,9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18,3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9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43,9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43,9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18,3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06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73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</w:rPr>
              <w:t xml:space="preserve">Пенсии за выслугу лет лицам, замещавшим муниципальные </w:t>
            </w:r>
            <w:r>
              <w:rPr>
                <w:rFonts w:ascii="Times New Roman" w:hAnsi="Times New Roman"/>
                <w:sz w:val="24"/>
              </w:rPr>
              <w:t xml:space="preserve">должности </w:t>
            </w:r>
            <w:r>
              <w:rPr>
                <w:rFonts w:ascii="Times New Roman" w:hAnsi="Times New Roman"/>
                <w:sz w:val="24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вышедшим на пе</w:t>
            </w:r>
            <w:r>
              <w:rPr>
                <w:rFonts w:ascii="Times New Roman" w:hAnsi="Times New Roman"/>
                <w:sz w:val="24"/>
              </w:rPr>
              <w:t>нсию по старости (инвалидности)</w:t>
            </w:r>
            <w:r>
              <w:rPr>
                <w:rFonts w:ascii="Times New Roman" w:hAnsi="Times New Roman"/>
                <w:sz w:val="24"/>
              </w:rPr>
              <w:t xml:space="preserve">» (всего), </w:t>
            </w:r>
          </w:p>
          <w:p w14:paraId="A8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43,9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43,9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18,3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43,9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43,9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18,3</w:t>
            </w: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/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5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D8000000">
      <w:pPr>
        <w:tabs>
          <w:tab w:leader="none" w:pos="9669" w:val="left"/>
        </w:tabs>
        <w:spacing w:after="160" w:line="264" w:lineRule="auto"/>
        <w:ind w:right="536"/>
        <w:rPr>
          <w:rFonts w:ascii="Times New Roman" w:hAnsi="Times New Roman"/>
          <w:sz w:val="20"/>
        </w:rPr>
      </w:pPr>
    </w:p>
    <w:p w14:paraId="D9000000">
      <w:pPr>
        <w:spacing w:after="160" w:line="264" w:lineRule="auto"/>
        <w:ind/>
        <w:rPr>
          <w:rFonts w:ascii="Times New Roman" w:hAnsi="Times New Roman"/>
          <w:sz w:val="20"/>
        </w:rPr>
      </w:pPr>
    </w:p>
    <w:p w14:paraId="DA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№2</w:t>
      </w:r>
    </w:p>
    <w:p w14:paraId="DB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ОТЧЕТ </w:t>
      </w:r>
    </w:p>
    <w:p w14:paraId="DC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ХОДЕ РЕАЛИЗАЦИИ </w:t>
      </w:r>
    </w:p>
    <w:p w14:paraId="DD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КОМПЛЕКСА ПРОЦЕССНЫХ МЕРОПРИЯТИЙ</w:t>
      </w:r>
    </w:p>
    <w:p w14:paraId="DE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Пенсии за выслугу лет лицам, замещавшим муниципальные </w:t>
      </w:r>
      <w:r>
        <w:rPr>
          <w:rFonts w:ascii="Times New Roman" w:hAnsi="Times New Roman"/>
          <w:sz w:val="28"/>
        </w:rPr>
        <w:t xml:space="preserve">должности </w:t>
      </w:r>
      <w:r>
        <w:rPr>
          <w:rFonts w:ascii="Times New Roman" w:hAnsi="Times New Roman"/>
          <w:sz w:val="28"/>
        </w:rPr>
        <w:t>и должности муниципальной службы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вышедшим на пе</w:t>
      </w:r>
      <w:r>
        <w:rPr>
          <w:rFonts w:ascii="Times New Roman" w:hAnsi="Times New Roman"/>
          <w:sz w:val="28"/>
        </w:rPr>
        <w:t>нсию по старости (инвалидности)</w:t>
      </w:r>
      <w:r>
        <w:rPr>
          <w:rFonts w:ascii="Times New Roman" w:hAnsi="Times New Roman"/>
          <w:sz w:val="28"/>
        </w:rPr>
        <w:t>»</w:t>
      </w:r>
    </w:p>
    <w:p w14:paraId="DF00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 1 ПОЛУГОДИЕ 2025 ГОДА</w:t>
      </w:r>
    </w:p>
    <w:p w14:paraId="E0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E100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1.Сведения о достижении показателей комплекса процессных мероприятий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"/>
        <w:gridCol w:w="1247"/>
        <w:gridCol w:w="1736"/>
        <w:gridCol w:w="971"/>
        <w:gridCol w:w="921"/>
        <w:gridCol w:w="971"/>
        <w:gridCol w:w="970"/>
        <w:gridCol w:w="1067"/>
        <w:gridCol w:w="1114"/>
        <w:gridCol w:w="799"/>
        <w:gridCol w:w="970"/>
        <w:gridCol w:w="969"/>
        <w:gridCol w:w="1108"/>
        <w:gridCol w:w="1411"/>
      </w:tblGrid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>
        <w:trPr>
          <w:trHeight w:hRule="atLeast" w:val="483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300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«И</w:t>
            </w:r>
            <w:r>
              <w:rPr>
                <w:rFonts w:ascii="Times New Roman" w:hAnsi="Times New Roman"/>
                <w:sz w:val="24"/>
              </w:rPr>
              <w:t xml:space="preserve">сполнены обязательства по выплате пенсии за выслугу лет по старости (инвалидности) лицам, замещающим муниципальные должности </w:t>
            </w:r>
            <w:r>
              <w:rPr>
                <w:rFonts w:ascii="Times New Roman" w:hAnsi="Times New Roman"/>
                <w:sz w:val="24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Доля граждан, получающих пенсию за выслугу лет по старости (инвалидности), в общей численности лиц, обратившихся за получением мер социальной поддержки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  <w:p w14:paraId="0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возраста-ния</w:t>
            </w:r>
          </w:p>
          <w:p w14:paraId="0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11010000">
      <w:pPr>
        <w:ind w:right="536"/>
        <w:contextualSpacing w:val="1"/>
        <w:rPr>
          <w:rFonts w:ascii="Times New Roman" w:hAnsi="Times New Roman"/>
          <w:sz w:val="20"/>
        </w:rPr>
      </w:pPr>
    </w:p>
    <w:p w14:paraId="1201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13010000">
      <w:pPr>
        <w:ind w:right="536"/>
        <w:contextualSpacing w:val="1"/>
        <w:rPr>
          <w:rFonts w:ascii="Times New Roman" w:hAnsi="Times New Roman"/>
          <w:sz w:val="20"/>
        </w:rPr>
      </w:pPr>
    </w:p>
    <w:p w14:paraId="14010000">
      <w:pPr>
        <w:ind w:right="536"/>
        <w:contextualSpacing w:val="1"/>
        <w:rPr>
          <w:rFonts w:ascii="Times New Roman" w:hAnsi="Times New Roman"/>
          <w:sz w:val="20"/>
        </w:rPr>
      </w:pPr>
    </w:p>
    <w:p w14:paraId="15010000">
      <w:pPr>
        <w:ind w:right="536"/>
        <w:contextualSpacing w:val="1"/>
        <w:rPr>
          <w:rFonts w:ascii="Times New Roman" w:hAnsi="Times New Roman"/>
          <w:sz w:val="20"/>
        </w:rPr>
      </w:pPr>
    </w:p>
    <w:p w14:paraId="16010000">
      <w:pPr>
        <w:ind w:right="536"/>
        <w:contextualSpacing w:val="1"/>
        <w:rPr>
          <w:rFonts w:ascii="Times New Roman" w:hAnsi="Times New Roman"/>
          <w:sz w:val="20"/>
        </w:rPr>
      </w:pPr>
    </w:p>
    <w:p w14:paraId="17010000">
      <w:pPr>
        <w:ind w:right="536"/>
        <w:contextualSpacing w:val="1"/>
        <w:rPr>
          <w:rFonts w:ascii="Times New Roman" w:hAnsi="Times New Roman"/>
          <w:sz w:val="20"/>
        </w:rPr>
      </w:pPr>
    </w:p>
    <w:p w14:paraId="18010000">
      <w:pPr>
        <w:ind w:right="536"/>
        <w:contextualSpacing w:val="1"/>
        <w:rPr>
          <w:rFonts w:ascii="Times New Roman" w:hAnsi="Times New Roman"/>
          <w:sz w:val="20"/>
        </w:rPr>
      </w:pPr>
    </w:p>
    <w:p w14:paraId="19010000">
      <w:pPr>
        <w:ind w:right="536"/>
        <w:contextualSpacing w:val="1"/>
        <w:rPr>
          <w:rFonts w:ascii="Times New Roman" w:hAnsi="Times New Roman"/>
          <w:sz w:val="20"/>
        </w:rPr>
      </w:pPr>
    </w:p>
    <w:p w14:paraId="1A01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1"/>
        <w:gridCol w:w="3373"/>
        <w:gridCol w:w="801"/>
        <w:gridCol w:w="935"/>
        <w:gridCol w:w="648"/>
        <w:gridCol w:w="825"/>
        <w:gridCol w:w="903"/>
        <w:gridCol w:w="839"/>
        <w:gridCol w:w="795"/>
        <w:gridCol w:w="916"/>
        <w:gridCol w:w="912"/>
        <w:gridCol w:w="865"/>
        <w:gridCol w:w="1266"/>
        <w:gridCol w:w="934"/>
        <w:gridCol w:w="457"/>
      </w:tblGrid>
      <w:tr>
        <w:trPr>
          <w:trHeight w:hRule="atLeast" w:val="986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(по ОКЕИ)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соответствия</w:t>
            </w:r>
          </w:p>
          <w:p w14:paraId="1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мероприятия</w:t>
            </w:r>
          </w:p>
          <w:p w14:paraId="2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наступления контрольной точки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Прогнозная дата наступления контрольной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t>56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</w:t>
            </w:r>
            <w:r>
              <w:rPr>
                <w:rFonts w:ascii="Times New Roman" w:hAnsi="Times New Roman"/>
                <w:sz w:val="16"/>
              </w:rPr>
              <w:t>-дающий</w:t>
            </w:r>
            <w:r>
              <w:rPr>
                <w:rFonts w:ascii="Times New Roman" w:hAnsi="Times New Roman"/>
                <w:sz w:val="16"/>
              </w:rPr>
              <w:t xml:space="preserve"> документ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rPr>
          <w:trHeight w:hRule="atLeast" w:val="181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>
        <w:trPr>
          <w:trHeight w:hRule="atLeast" w:val="200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4469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сполнены обязательства по выплате пенсии за выслугу лет по старости (инвалидности) лицам, замещающим муниципальные должности </w:t>
            </w:r>
            <w:r>
              <w:rPr>
                <w:rFonts w:ascii="Times New Roman" w:hAnsi="Times New Roman"/>
                <w:sz w:val="24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113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Исполнены обязательства по </w:t>
            </w:r>
            <w:r>
              <w:rPr>
                <w:rFonts w:ascii="Times New Roman" w:hAnsi="Times New Roman"/>
                <w:sz w:val="24"/>
              </w:rPr>
              <w:t xml:space="preserve">своевременной и в полном объеме </w:t>
            </w:r>
            <w:r>
              <w:rPr>
                <w:rFonts w:ascii="Times New Roman" w:hAnsi="Times New Roman"/>
                <w:sz w:val="24"/>
              </w:rPr>
              <w:t xml:space="preserve">выплате пенсии за выслугу лет </w:t>
            </w:r>
            <w:r>
              <w:rPr>
                <w:rFonts w:ascii="Times New Roman" w:hAnsi="Times New Roman"/>
                <w:sz w:val="24"/>
              </w:rPr>
              <w:t>пенсионерам из числа бывших муниципальных служащих и лиц, замещавших муниципальные должности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Татаринцев А.В., </w:t>
            </w:r>
            <w:r>
              <w:rPr>
                <w:rFonts w:ascii="Times New Roman" w:hAnsi="Times New Roman"/>
                <w:sz w:val="16"/>
              </w:rPr>
              <w:t>Глава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type="dxa" w:w="3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4E01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осуществлена выплата пенсии </w:t>
            </w:r>
            <w:r>
              <w:rPr>
                <w:rFonts w:ascii="Times New Roman" w:hAnsi="Times New Roman"/>
                <w:sz w:val="24"/>
              </w:rPr>
              <w:t xml:space="preserve">за выслугу лет </w:t>
            </w:r>
            <w:r>
              <w:rPr>
                <w:rFonts w:ascii="Times New Roman" w:hAnsi="Times New Roman"/>
                <w:sz w:val="24"/>
              </w:rPr>
              <w:t>пенсионерам из числа бывших муниципальных служащих и лиц, замещавших муниципальные должности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5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025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30.06.</w:t>
            </w:r>
          </w:p>
          <w:p w14:paraId="5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 г.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 г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Татаринцев А.В.,</w:t>
            </w:r>
          </w:p>
          <w:p w14:paraId="5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 Носовского сельского поселения</w:t>
            </w:r>
          </w:p>
          <w:p w14:paraId="5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F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0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1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2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3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401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65010000">
      <w:pPr>
        <w:spacing w:after="160" w:line="264" w:lineRule="auto"/>
        <w:ind w:firstLine="0" w:left="-349" w:right="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58"/>
        <w:gridCol w:w="1283"/>
        <w:gridCol w:w="981"/>
        <w:gridCol w:w="1096"/>
        <w:gridCol w:w="1167"/>
        <w:gridCol w:w="1088"/>
        <w:gridCol w:w="1094"/>
        <w:gridCol w:w="1335"/>
      </w:tblGrid>
      <w:tr>
        <w:trPr>
          <w:trHeight w:hRule="atLeast" w:val="411"/>
        </w:trPr>
        <w:tc>
          <w:tcPr>
            <w:tcW w:type="dxa" w:w="6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type="dxa" w:w="33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финансового обеспечения,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22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Исполнение,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type="dxa" w:w="1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исполнения, (6)</w:t>
            </w:r>
            <w:r>
              <w:rPr>
                <w:rFonts w:ascii="Times New Roman" w:hAnsi="Times New Roman"/>
                <w:sz w:val="20"/>
              </w:rPr>
              <w:t>/(</w:t>
            </w:r>
            <w:r>
              <w:rPr>
                <w:rFonts w:ascii="Times New Roman" w:hAnsi="Times New Roman"/>
                <w:sz w:val="20"/>
              </w:rPr>
              <w:t>3)*100</w:t>
            </w:r>
          </w:p>
        </w:tc>
        <w:tc>
          <w:tcPr>
            <w:tcW w:type="dxa" w:w="13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Комментарий</w:t>
            </w:r>
          </w:p>
        </w:tc>
      </w:tr>
      <w:tr>
        <w:trPr>
          <w:trHeight w:hRule="atLeast" w:val="603"/>
        </w:trPr>
        <w:tc>
          <w:tcPr>
            <w:tcW w:type="dxa" w:w="6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Предусмотрено паспортом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бюджетная роспись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бюджетных обязательств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обязательства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type="dxa" w:w="1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18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Пенсии за выслугу лет лицам, замещавшим муниципальные </w:t>
            </w:r>
            <w:r>
              <w:rPr>
                <w:rFonts w:ascii="Times New Roman" w:hAnsi="Times New Roman"/>
                <w:sz w:val="24"/>
              </w:rPr>
              <w:t xml:space="preserve">должности </w:t>
            </w:r>
            <w:r>
              <w:rPr>
                <w:rFonts w:ascii="Times New Roman" w:hAnsi="Times New Roman"/>
                <w:sz w:val="24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вышедшим на пе</w:t>
            </w:r>
            <w:r>
              <w:rPr>
                <w:rFonts w:ascii="Times New Roman" w:hAnsi="Times New Roman"/>
                <w:sz w:val="24"/>
              </w:rPr>
              <w:t>нсию по старости (инвалидности)</w:t>
            </w:r>
            <w:r>
              <w:rPr>
                <w:rFonts w:ascii="Times New Roman" w:hAnsi="Times New Roman"/>
                <w:i w:val="1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43,9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43,9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18,3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43,9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43,9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18,3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62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469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 xml:space="preserve">Исполнены обязательства по </w:t>
            </w:r>
            <w:r>
              <w:rPr>
                <w:rFonts w:ascii="Times New Roman" w:hAnsi="Times New Roman"/>
                <w:sz w:val="24"/>
              </w:rPr>
              <w:t xml:space="preserve">своевременной и в полном объеме </w:t>
            </w:r>
            <w:r>
              <w:rPr>
                <w:rFonts w:ascii="Times New Roman" w:hAnsi="Times New Roman"/>
                <w:sz w:val="24"/>
              </w:rPr>
              <w:t xml:space="preserve">выплате пенсии за выслугу лет </w:t>
            </w:r>
            <w:r>
              <w:rPr>
                <w:rFonts w:ascii="Times New Roman" w:hAnsi="Times New Roman"/>
                <w:sz w:val="24"/>
              </w:rPr>
              <w:t>пенсионерам из числа бывших муниципальных служащих и лиц, замещавших муниципальные должности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43,9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43,9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18,3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поселения 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43,9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43,9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18,3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4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00"/>
        </w:trP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6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D8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D9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DA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DB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DC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DD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</w:p>
    <w:p w14:paraId="DE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ОТЧЕТ </w:t>
      </w:r>
    </w:p>
    <w:p w14:paraId="DF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ХОДЕ РЕАЛИЗАЦИИ </w:t>
      </w:r>
    </w:p>
    <w:p w14:paraId="E0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КОМПЛЕКСА ПРОЦЕССНЫХ МЕРОПРИЯТИЙ</w:t>
      </w:r>
    </w:p>
    <w:p w14:paraId="E1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Нормативное правовое регулирование в сфере социальной поддержки лиц, замещавших муниципальные </w:t>
      </w:r>
      <w:r>
        <w:rPr>
          <w:rFonts w:ascii="Times New Roman" w:hAnsi="Times New Roman"/>
          <w:sz w:val="28"/>
        </w:rPr>
        <w:t xml:space="preserve">должности </w:t>
      </w:r>
      <w:r>
        <w:rPr>
          <w:rFonts w:ascii="Times New Roman" w:hAnsi="Times New Roman"/>
          <w:sz w:val="28"/>
        </w:rPr>
        <w:t>и должности муниципальной службы</w:t>
      </w:r>
      <w:r>
        <w:rPr>
          <w:rFonts w:ascii="Times New Roman" w:hAnsi="Times New Roman"/>
          <w:sz w:val="28"/>
        </w:rPr>
        <w:t>, вышедших на пенсию по старости (инвалидности)</w:t>
      </w:r>
      <w:r>
        <w:rPr>
          <w:rFonts w:ascii="Times New Roman" w:hAnsi="Times New Roman"/>
          <w:sz w:val="28"/>
        </w:rPr>
        <w:t>»</w:t>
      </w:r>
    </w:p>
    <w:p w14:paraId="E2010000">
      <w:pPr>
        <w:ind/>
        <w:contextualSpacing w:val="1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 1 ПОЛУГОДИЕ 2025 ГОДА</w:t>
      </w:r>
    </w:p>
    <w:p w14:paraId="E301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E4010000">
      <w:pPr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4"/>
        </w:rPr>
        <w:t>.Сведения о достижении показателей комплекса процессных мероприятий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"/>
        <w:gridCol w:w="911"/>
        <w:gridCol w:w="2909"/>
        <w:gridCol w:w="852"/>
        <w:gridCol w:w="921"/>
        <w:gridCol w:w="971"/>
        <w:gridCol w:w="970"/>
        <w:gridCol w:w="1067"/>
        <w:gridCol w:w="1114"/>
        <w:gridCol w:w="799"/>
        <w:gridCol w:w="970"/>
        <w:gridCol w:w="766"/>
        <w:gridCol w:w="930"/>
        <w:gridCol w:w="1074"/>
      </w:tblGrid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показателя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показателя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Признак возрастания/ убывания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 (по ОКЕИ)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44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Подтверждающий документ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Информационная система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текущего года</w:t>
            </w:r>
            <w:r>
              <w:rPr>
                <w:rFonts w:ascii="Times New Roman" w:hAnsi="Times New Roman"/>
                <w:sz w:val="16"/>
                <w:vertAlign w:val="superscript"/>
              </w:rPr>
              <w:t>45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  <w:rPr>
                <w:rFonts w:ascii="Times New Roman" w:hAnsi="Times New Roman"/>
                <w:i w:val="1"/>
                <w:sz w:val="16"/>
              </w:rPr>
            </w:pPr>
          </w:p>
        </w:tc>
        <w:tc>
          <w:tcPr>
            <w:tcW w:type="dxa" w:w="133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 xml:space="preserve">Обеспечено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существление нормативного правового регулирования, своевременное и качественное внесение изменений в нормативные правовые акты в сфере социальной поддержки лиц, замещавших муниципальные должности </w:t>
            </w:r>
            <w:r>
              <w:rPr>
                <w:rFonts w:ascii="Times New Roman" w:hAnsi="Times New Roman"/>
                <w:sz w:val="24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вышедших на пенсию по старости (инвалид</w:t>
            </w:r>
            <w:r>
              <w:rPr>
                <w:rFonts w:ascii="Times New Roman" w:hAnsi="Times New Roman"/>
                <w:sz w:val="24"/>
              </w:rPr>
              <w:t>ности)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956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20000">
            <w:pPr>
              <w:widowControl w:val="0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Исполнение расходных обязательств бюджета Носовского сельского поселения Неклиновского района в области социальной поддержки лиц, замещавших муниципальные должности </w:t>
            </w:r>
            <w:r>
              <w:rPr>
                <w:rFonts w:ascii="Times New Roman" w:hAnsi="Times New Roman"/>
                <w:sz w:val="24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2"/>
              </w:rPr>
              <w:t>, вышедших на пенсию по старости (инвалидности)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  <w:p w14:paraId="08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13020000">
      <w:pPr>
        <w:ind w:right="536"/>
        <w:contextualSpacing w:val="1"/>
        <w:rPr>
          <w:rFonts w:ascii="Times New Roman" w:hAnsi="Times New Roman"/>
          <w:sz w:val="20"/>
        </w:rPr>
      </w:pPr>
    </w:p>
    <w:p w14:paraId="14020000">
      <w:pPr>
        <w:ind w:right="536"/>
        <w:contextualSpacing w:val="1"/>
        <w:jc w:val="right"/>
        <w:rPr>
          <w:rFonts w:ascii="Times New Roman" w:hAnsi="Times New Roman"/>
          <w:sz w:val="20"/>
        </w:rPr>
      </w:pPr>
    </w:p>
    <w:p w14:paraId="15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16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</w:p>
    <w:p w14:paraId="17020000">
      <w:pPr>
        <w:spacing w:after="160" w:line="264" w:lineRule="auto"/>
        <w:ind w:firstLine="0"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7"/>
        <w:gridCol w:w="2718"/>
        <w:gridCol w:w="801"/>
        <w:gridCol w:w="911"/>
        <w:gridCol w:w="648"/>
        <w:gridCol w:w="927"/>
        <w:gridCol w:w="946"/>
        <w:gridCol w:w="839"/>
        <w:gridCol w:w="825"/>
        <w:gridCol w:w="932"/>
        <w:gridCol w:w="912"/>
        <w:gridCol w:w="865"/>
        <w:gridCol w:w="1266"/>
        <w:gridCol w:w="934"/>
        <w:gridCol w:w="876"/>
      </w:tblGrid>
      <w:tr>
        <w:trPr>
          <w:trHeight w:hRule="atLeast" w:val="986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№ п/п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Единица измерения 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t>(по ОКЕИ)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соответствия</w:t>
            </w:r>
          </w:p>
          <w:p w14:paraId="1C0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Декомпозированного мероприятия</w:t>
            </w:r>
          </w:p>
          <w:p w14:paraId="1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(результата)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Базовое значение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отчетного периода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Плановое значение на конец текущего года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Плановая дата наступления контрольной точки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Прогнозная дата наступления контрольной точки</w:t>
            </w:r>
            <w:r>
              <w:rPr>
                <w:rFonts w:ascii="Times New Roman" w:hAnsi="Times New Roman"/>
                <w:sz w:val="16"/>
                <w:vertAlign w:val="superscript"/>
              </w:rPr>
              <w:t>56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Подтверж</w:t>
            </w:r>
            <w:r>
              <w:rPr>
                <w:rFonts w:ascii="Times New Roman" w:hAnsi="Times New Roman"/>
                <w:sz w:val="16"/>
              </w:rPr>
              <w:t>-дающий</w:t>
            </w:r>
            <w:r>
              <w:rPr>
                <w:rFonts w:ascii="Times New Roman" w:hAnsi="Times New Roman"/>
                <w:sz w:val="16"/>
              </w:rPr>
              <w:t xml:space="preserve"> документ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</w:tc>
      </w:tr>
      <w:tr>
        <w:trPr>
          <w:trHeight w:hRule="atLeast" w:val="181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>
        <w:trPr>
          <w:trHeight w:hRule="atLeast" w:val="21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400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Обеспе</w:t>
            </w:r>
            <w:r>
              <w:rPr>
                <w:rFonts w:ascii="Times New Roman" w:hAnsi="Times New Roman"/>
                <w:sz w:val="24"/>
              </w:rPr>
              <w:t xml:space="preserve">чено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существление нормативного правового регулирования, своевременное и качественное внесение изменений в нормативные правовые акты в сфере социальной поддержки лиц, замещавших муниципальные должности </w:t>
            </w:r>
            <w:r>
              <w:rPr>
                <w:rFonts w:ascii="Times New Roman" w:hAnsi="Times New Roman"/>
                <w:sz w:val="24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вышедших на пенсию по старости (инвалид</w:t>
            </w:r>
            <w:r>
              <w:rPr>
                <w:rFonts w:ascii="Times New Roman" w:hAnsi="Times New Roman"/>
                <w:sz w:val="24"/>
              </w:rPr>
              <w:t>ности)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 «</w:t>
            </w:r>
            <w:r>
              <w:rPr>
                <w:rFonts w:ascii="Times New Roman" w:hAnsi="Times New Roman"/>
                <w:sz w:val="20"/>
              </w:rPr>
              <w:t>Обеспечено п</w:t>
            </w:r>
            <w:r>
              <w:rPr>
                <w:rFonts w:ascii="Times New Roman" w:hAnsi="Times New Roman"/>
                <w:sz w:val="20"/>
              </w:rPr>
              <w:t xml:space="preserve">риведение </w:t>
            </w:r>
            <w:r>
              <w:rPr>
                <w:rFonts w:ascii="Times New Roman" w:hAnsi="Times New Roman"/>
                <w:sz w:val="20"/>
              </w:rPr>
              <w:t>нормативн</w:t>
            </w:r>
            <w:r>
              <w:rPr>
                <w:rFonts w:ascii="Times New Roman" w:hAnsi="Times New Roman"/>
                <w:sz w:val="20"/>
              </w:rPr>
              <w:t>о-</w:t>
            </w:r>
            <w:r>
              <w:rPr>
                <w:rFonts w:ascii="Times New Roman" w:hAnsi="Times New Roman"/>
                <w:sz w:val="20"/>
              </w:rPr>
              <w:t xml:space="preserve"> правовы</w:t>
            </w:r>
            <w:r>
              <w:rPr>
                <w:rFonts w:ascii="Times New Roman" w:hAnsi="Times New Roman"/>
                <w:sz w:val="20"/>
              </w:rPr>
              <w:t>х</w:t>
            </w:r>
            <w:r>
              <w:rPr>
                <w:rFonts w:ascii="Times New Roman" w:hAnsi="Times New Roman"/>
                <w:sz w:val="20"/>
              </w:rPr>
              <w:t xml:space="preserve"> акт</w:t>
            </w:r>
            <w:r>
              <w:rPr>
                <w:rFonts w:ascii="Times New Roman" w:hAnsi="Times New Roman"/>
                <w:sz w:val="20"/>
              </w:rPr>
              <w:t>ов</w:t>
            </w:r>
            <w:r>
              <w:rPr>
                <w:rFonts w:ascii="Times New Roman" w:hAnsi="Times New Roman"/>
                <w:sz w:val="20"/>
              </w:rPr>
              <w:t xml:space="preserve"> Носовского сельского поселения в сфере социальной поддержки лиц, замещавших муниципальные должности </w:t>
            </w:r>
            <w:r>
              <w:rPr>
                <w:rFonts w:ascii="Times New Roman" w:hAnsi="Times New Roman"/>
                <w:sz w:val="20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вышедших на пенсию по старости (инвалидности)</w:t>
            </w:r>
            <w:r>
              <w:rPr>
                <w:rFonts w:ascii="Times New Roman" w:hAnsi="Times New Roman"/>
                <w:sz w:val="20"/>
              </w:rPr>
              <w:t xml:space="preserve"> в соответствие с федеральным и областным законодательством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Татаринцев А.В.,</w:t>
            </w:r>
          </w:p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ind/>
              <w:contextualSpacing w:val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</w:t>
            </w:r>
          </w:p>
          <w:p w14:paraId="4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подготовлены нормативно правовые акты Носовского сельского поселения </w:t>
            </w:r>
            <w:r>
              <w:rPr>
                <w:rFonts w:ascii="Times New Roman" w:hAnsi="Times New Roman"/>
                <w:sz w:val="20"/>
              </w:rPr>
              <w:t xml:space="preserve">в сфере социальной поддержки лиц, замещавших муниципальные должности </w:t>
            </w:r>
            <w:r>
              <w:rPr>
                <w:rFonts w:ascii="Times New Roman" w:hAnsi="Times New Roman"/>
                <w:sz w:val="20"/>
              </w:rPr>
              <w:t>и должности муниципальной службы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вышедших на пенсию по старости (инвалид</w:t>
            </w:r>
            <w:r>
              <w:rPr>
                <w:rFonts w:ascii="Times New Roman" w:hAnsi="Times New Roman"/>
                <w:sz w:val="20"/>
              </w:rPr>
              <w:t>ности)</w:t>
            </w:r>
          </w:p>
          <w:p w14:paraId="4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в 2025 году реализации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 необходимость</w:t>
            </w:r>
          </w:p>
          <w:p w14:paraId="53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20000">
            <w:pPr>
              <w:widowControl w:val="0"/>
              <w:tabs>
                <w:tab w:leader="none" w:pos="1105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при необходимости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 необходимость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Татаринцев А.В.,</w:t>
            </w:r>
          </w:p>
          <w:p w14:paraId="5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 Носовского сельского поселения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D02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Пояснительная информация к отчету о ходе реализации муниципальной </w:t>
      </w:r>
      <w:r>
        <w:rPr>
          <w:rFonts w:ascii="Times New Roman" w:hAnsi="Times New Roman"/>
          <w:sz w:val="28"/>
        </w:rPr>
        <w:t xml:space="preserve">программы </w:t>
      </w:r>
    </w:p>
    <w:p w14:paraId="5E02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</w:t>
      </w:r>
      <w:r>
        <w:rPr>
          <w:rFonts w:ascii="Times New Roman" w:hAnsi="Times New Roman"/>
          <w:b w:val="0"/>
          <w:sz w:val="28"/>
        </w:rPr>
        <w:t>оциальная поддержка</w:t>
      </w:r>
      <w:r>
        <w:rPr>
          <w:rFonts w:ascii="Times New Roman" w:hAnsi="Times New Roman"/>
          <w:b w:val="0"/>
          <w:sz w:val="28"/>
        </w:rPr>
        <w:t xml:space="preserve"> лиц, замещавших муниципальные должности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должности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муниципальн</w:t>
      </w:r>
      <w:r>
        <w:rPr>
          <w:rFonts w:ascii="Times New Roman" w:hAnsi="Times New Roman"/>
          <w:b w:val="0"/>
          <w:sz w:val="28"/>
        </w:rPr>
        <w:t>ой</w:t>
      </w:r>
      <w:r>
        <w:rPr>
          <w:rFonts w:ascii="Times New Roman" w:hAnsi="Times New Roman"/>
          <w:b w:val="0"/>
          <w:sz w:val="28"/>
        </w:rPr>
        <w:t xml:space="preserve"> служ</w:t>
      </w:r>
      <w:r>
        <w:rPr>
          <w:rFonts w:ascii="Times New Roman" w:hAnsi="Times New Roman"/>
          <w:b w:val="0"/>
          <w:sz w:val="28"/>
        </w:rPr>
        <w:t>бы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вышедших на пенсию по старости (инвалидности)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2025  год по итогам 1 полугодия 2025 года</w:t>
      </w:r>
    </w:p>
    <w:p w14:paraId="5F02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6002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Муниципальная программа </w:t>
      </w:r>
      <w:r>
        <w:rPr>
          <w:rFonts w:ascii="Times New Roman" w:hAnsi="Times New Roman"/>
          <w:sz w:val="28"/>
        </w:rPr>
        <w:t>«С</w:t>
      </w:r>
      <w:r>
        <w:rPr>
          <w:rFonts w:ascii="Times New Roman" w:hAnsi="Times New Roman"/>
          <w:b w:val="0"/>
          <w:sz w:val="28"/>
        </w:rPr>
        <w:t>оциальная поддержка</w:t>
      </w:r>
      <w:r>
        <w:rPr>
          <w:rFonts w:ascii="Times New Roman" w:hAnsi="Times New Roman"/>
          <w:b w:val="0"/>
          <w:sz w:val="28"/>
        </w:rPr>
        <w:t xml:space="preserve"> лиц, замещавших муниципальные должности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должности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муниципальн</w:t>
      </w:r>
      <w:r>
        <w:rPr>
          <w:rFonts w:ascii="Times New Roman" w:hAnsi="Times New Roman"/>
          <w:b w:val="0"/>
          <w:sz w:val="28"/>
        </w:rPr>
        <w:t>ой</w:t>
      </w:r>
      <w:r>
        <w:rPr>
          <w:rFonts w:ascii="Times New Roman" w:hAnsi="Times New Roman"/>
          <w:b w:val="0"/>
          <w:sz w:val="28"/>
        </w:rPr>
        <w:t xml:space="preserve"> служ</w:t>
      </w:r>
      <w:r>
        <w:rPr>
          <w:rFonts w:ascii="Times New Roman" w:hAnsi="Times New Roman"/>
          <w:b w:val="0"/>
          <w:sz w:val="28"/>
        </w:rPr>
        <w:t>бы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вышедших на пенсию по старости (инвалидности)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муниципальная программа) утверждена </w:t>
      </w:r>
      <w:r>
        <w:rPr>
          <w:rFonts w:ascii="Times New Roman" w:hAnsi="Times New Roman"/>
          <w:sz w:val="28"/>
        </w:rPr>
        <w:t xml:space="preserve">утверждена постановлением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Носовского сельского поселения от 12.11.2018 № 63.</w:t>
      </w:r>
    </w:p>
    <w:p w14:paraId="6102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На реализацию муниципальной программы </w:t>
      </w:r>
      <w:r>
        <w:rPr>
          <w:rFonts w:ascii="Times New Roman" w:hAnsi="Times New Roman"/>
          <w:sz w:val="28"/>
        </w:rPr>
        <w:t>в 2025 году предусмотрено 240,0 тыс. рублей, сводной бюджетной росписью –240,0 тыс. рублей. Фактическое освоение средств по итогам 1 полугодия 2025 года составило 43,9 тыс. рублей или 18,3 процента от предусмотренного сводной бюджетной росписью объема.</w:t>
      </w:r>
    </w:p>
    <w:p w14:paraId="6202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6302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Муниципальная программа </w:t>
      </w:r>
      <w:r>
        <w:rPr>
          <w:rFonts w:ascii="Times New Roman" w:hAnsi="Times New Roman"/>
          <w:sz w:val="28"/>
        </w:rPr>
        <w:t>«С</w:t>
      </w:r>
      <w:r>
        <w:rPr>
          <w:rFonts w:ascii="Times New Roman" w:hAnsi="Times New Roman"/>
          <w:b w:val="0"/>
          <w:sz w:val="28"/>
        </w:rPr>
        <w:t>оциальная поддержка</w:t>
      </w:r>
      <w:r>
        <w:rPr>
          <w:rFonts w:ascii="Times New Roman" w:hAnsi="Times New Roman"/>
          <w:b w:val="0"/>
          <w:sz w:val="28"/>
        </w:rPr>
        <w:t xml:space="preserve"> лиц, замещавших муниципальные должности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должности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муниципальн</w:t>
      </w:r>
      <w:r>
        <w:rPr>
          <w:rFonts w:ascii="Times New Roman" w:hAnsi="Times New Roman"/>
          <w:b w:val="0"/>
          <w:sz w:val="28"/>
        </w:rPr>
        <w:t>ой</w:t>
      </w:r>
      <w:r>
        <w:rPr>
          <w:rFonts w:ascii="Times New Roman" w:hAnsi="Times New Roman"/>
          <w:b w:val="0"/>
          <w:sz w:val="28"/>
        </w:rPr>
        <w:t xml:space="preserve"> служ</w:t>
      </w:r>
      <w:r>
        <w:rPr>
          <w:rFonts w:ascii="Times New Roman" w:hAnsi="Times New Roman"/>
          <w:b w:val="0"/>
          <w:sz w:val="28"/>
        </w:rPr>
        <w:t>бы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вышедших на пенсию по старости (инвалидности)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включает в себя следующие структурные элементы:</w:t>
      </w:r>
    </w:p>
    <w:p w14:paraId="64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Пенсии за выслугу лет лицам, замещавшим муниципальные </w:t>
      </w:r>
      <w:r>
        <w:rPr>
          <w:rFonts w:ascii="Times New Roman" w:hAnsi="Times New Roman"/>
          <w:sz w:val="28"/>
        </w:rPr>
        <w:t xml:space="preserve">должности </w:t>
      </w:r>
      <w:r>
        <w:rPr>
          <w:rFonts w:ascii="Times New Roman" w:hAnsi="Times New Roman"/>
          <w:sz w:val="28"/>
        </w:rPr>
        <w:t>и должности муниципальной службы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вышедшим на пе</w:t>
      </w:r>
      <w:r>
        <w:rPr>
          <w:rFonts w:ascii="Times New Roman" w:hAnsi="Times New Roman"/>
          <w:sz w:val="28"/>
        </w:rPr>
        <w:t>нсию по старости (инвалидности)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; </w:t>
      </w:r>
    </w:p>
    <w:p w14:paraId="65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мероприятий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Нормативное правовое регулирование в сфере социальной поддержки лиц, замещавших муниципальные </w:t>
      </w:r>
      <w:r>
        <w:rPr>
          <w:rFonts w:ascii="Times New Roman" w:hAnsi="Times New Roman"/>
          <w:sz w:val="28"/>
        </w:rPr>
        <w:t xml:space="preserve">должности </w:t>
      </w:r>
      <w:r>
        <w:rPr>
          <w:rFonts w:ascii="Times New Roman" w:hAnsi="Times New Roman"/>
          <w:sz w:val="28"/>
        </w:rPr>
        <w:t>и должности муниципальной службы</w:t>
      </w:r>
      <w:r>
        <w:rPr>
          <w:rFonts w:ascii="Times New Roman" w:hAnsi="Times New Roman"/>
          <w:sz w:val="28"/>
        </w:rPr>
        <w:t>, вышедших на пенсию по старости (инвалидности)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66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7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муниципальной программы </w:t>
      </w:r>
      <w:r>
        <w:rPr>
          <w:rFonts w:ascii="Times New Roman" w:hAnsi="Times New Roman"/>
          <w:sz w:val="28"/>
        </w:rPr>
        <w:t>«С</w:t>
      </w:r>
      <w:r>
        <w:rPr>
          <w:rFonts w:ascii="Times New Roman" w:hAnsi="Times New Roman"/>
          <w:b w:val="0"/>
          <w:sz w:val="28"/>
        </w:rPr>
        <w:t>оциальная поддержка</w:t>
      </w:r>
      <w:r>
        <w:rPr>
          <w:rFonts w:ascii="Times New Roman" w:hAnsi="Times New Roman"/>
          <w:b w:val="0"/>
          <w:sz w:val="28"/>
        </w:rPr>
        <w:t xml:space="preserve"> лиц, замещавших муниципальные должности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должности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муниципальн</w:t>
      </w:r>
      <w:r>
        <w:rPr>
          <w:rFonts w:ascii="Times New Roman" w:hAnsi="Times New Roman"/>
          <w:b w:val="0"/>
          <w:sz w:val="28"/>
        </w:rPr>
        <w:t>ой</w:t>
      </w:r>
      <w:r>
        <w:rPr>
          <w:rFonts w:ascii="Times New Roman" w:hAnsi="Times New Roman"/>
          <w:b w:val="0"/>
          <w:sz w:val="28"/>
        </w:rPr>
        <w:t xml:space="preserve"> служ</w:t>
      </w:r>
      <w:r>
        <w:rPr>
          <w:rFonts w:ascii="Times New Roman" w:hAnsi="Times New Roman"/>
          <w:b w:val="0"/>
          <w:sz w:val="28"/>
        </w:rPr>
        <w:t>бы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вышедших на пенсию по старости (инвалидности)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2025 году предусмотрено достижение 2 показателей муниципальной программы. </w:t>
      </w:r>
      <w:r>
        <w:rPr>
          <w:rFonts w:ascii="Times New Roman" w:hAnsi="Times New Roman"/>
          <w:sz w:val="28"/>
        </w:rPr>
        <w:t>В настоящее время риски их неисполнения отсутствуют.</w:t>
      </w:r>
    </w:p>
    <w:p w14:paraId="68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9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Пенсии за выслугу лет лицам, замещавшим муниципальные </w:t>
      </w:r>
      <w:r>
        <w:rPr>
          <w:rFonts w:ascii="Times New Roman" w:hAnsi="Times New Roman"/>
          <w:sz w:val="28"/>
        </w:rPr>
        <w:t xml:space="preserve">должности </w:t>
      </w:r>
      <w:r>
        <w:rPr>
          <w:rFonts w:ascii="Times New Roman" w:hAnsi="Times New Roman"/>
          <w:sz w:val="28"/>
        </w:rPr>
        <w:t>и должности муниципальной службы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вышедшим на пе</w:t>
      </w:r>
      <w:r>
        <w:rPr>
          <w:rFonts w:ascii="Times New Roman" w:hAnsi="Times New Roman"/>
          <w:sz w:val="28"/>
        </w:rPr>
        <w:t>нсию по старости (инвалидности)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2025 году муниципальной программой предусмотрено 240,0 тыс. рублей, сводной бюджетной росписью – 240,0 тыс. рублей. Фактическое освоение средств по итогам 1 полугодия 2025 года составило 43,9 тыс. рублей или 18,3 процента.</w:t>
      </w:r>
    </w:p>
    <w:p w14:paraId="6A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КПМ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предусмотрено 1</w:t>
      </w:r>
      <w:r>
        <w:rPr>
          <w:rFonts w:ascii="Times New Roman" w:hAnsi="Times New Roman"/>
          <w:sz w:val="28"/>
        </w:rPr>
        <w:t xml:space="preserve"> мероприятие</w:t>
      </w:r>
      <w:r>
        <w:rPr>
          <w:rFonts w:ascii="Times New Roman" w:hAnsi="Times New Roman"/>
          <w:sz w:val="28"/>
        </w:rPr>
        <w:t xml:space="preserve">, достижение которого запланировано на конец года. </w:t>
      </w:r>
      <w:r>
        <w:rPr>
          <w:rFonts w:ascii="Times New Roman" w:hAnsi="Times New Roman"/>
          <w:sz w:val="28"/>
        </w:rPr>
        <w:t>В настоящее время риски неисполнения мероприятия отсутствуют.</w:t>
      </w:r>
    </w:p>
    <w:p w14:paraId="6B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задач КПМ</w:t>
      </w:r>
      <w:r>
        <w:rPr>
          <w:rFonts w:ascii="Times New Roman" w:hAnsi="Times New Roman"/>
          <w:sz w:val="28"/>
        </w:rPr>
        <w:t xml:space="preserve"> оценивается на основании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контрольной точки.</w:t>
      </w:r>
    </w:p>
    <w:p w14:paraId="6C02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 1 контрольной  точке подведены промежуточные </w:t>
      </w:r>
      <w:r>
        <w:rPr>
          <w:rFonts w:ascii="Times New Roman" w:hAnsi="Times New Roman"/>
          <w:sz w:val="28"/>
        </w:rPr>
        <w:t>итоги их</w:t>
      </w:r>
      <w:r>
        <w:rPr>
          <w:rFonts w:ascii="Times New Roman" w:hAnsi="Times New Roman"/>
          <w:sz w:val="28"/>
        </w:rPr>
        <w:t xml:space="preserve"> исполнения в 1 полугодии 2025 года.</w:t>
      </w:r>
    </w:p>
    <w:p w14:paraId="6D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E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мероприятий (результатов) КПМ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Нормативное правовое регулирование в сфере социальной поддержки лиц, замещавших муниципальные </w:t>
      </w:r>
      <w:r>
        <w:rPr>
          <w:rFonts w:ascii="Times New Roman" w:hAnsi="Times New Roman"/>
          <w:sz w:val="28"/>
        </w:rPr>
        <w:t xml:space="preserve">должности </w:t>
      </w:r>
      <w:r>
        <w:rPr>
          <w:rFonts w:ascii="Times New Roman" w:hAnsi="Times New Roman"/>
          <w:sz w:val="28"/>
        </w:rPr>
        <w:t>и должности муниципальной службы</w:t>
      </w:r>
      <w:r>
        <w:rPr>
          <w:rFonts w:ascii="Times New Roman" w:hAnsi="Times New Roman"/>
          <w:sz w:val="28"/>
        </w:rPr>
        <w:t>, вышедших на пенсию по старости (инвалидности)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расходы бюджета</w:t>
      </w:r>
      <w:r>
        <w:rPr>
          <w:rFonts w:ascii="Times New Roman" w:hAnsi="Times New Roman"/>
          <w:sz w:val="28"/>
        </w:rPr>
        <w:t xml:space="preserve"> Носовского сельского поселения</w:t>
      </w:r>
      <w:r>
        <w:rPr>
          <w:rFonts w:ascii="Times New Roman" w:hAnsi="Times New Roman"/>
          <w:sz w:val="28"/>
        </w:rPr>
        <w:t xml:space="preserve"> не предусмотрены.</w:t>
      </w:r>
    </w:p>
    <w:p w14:paraId="6F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КПМ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предусмотрено 1</w:t>
      </w:r>
      <w:r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(результат</w:t>
      </w:r>
      <w:r>
        <w:rPr>
          <w:rFonts w:ascii="Times New Roman" w:hAnsi="Times New Roman"/>
          <w:sz w:val="28"/>
        </w:rPr>
        <w:t>), достижение которого</w:t>
      </w:r>
      <w:r>
        <w:rPr>
          <w:rFonts w:ascii="Times New Roman" w:hAnsi="Times New Roman"/>
          <w:sz w:val="28"/>
        </w:rPr>
        <w:t xml:space="preserve"> будет осуществляться  по мере необходимости.</w:t>
      </w:r>
      <w:r>
        <w:rPr>
          <w:rFonts w:ascii="Times New Roman" w:hAnsi="Times New Roman"/>
          <w:sz w:val="28"/>
        </w:rPr>
        <w:t xml:space="preserve"> В настоящее время риски его неисполнения отсутствуют. Изменения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нормативно правовые акты Носовского сельского поселения </w:t>
      </w:r>
      <w:r>
        <w:rPr>
          <w:rFonts w:ascii="Times New Roman" w:hAnsi="Times New Roman"/>
          <w:sz w:val="28"/>
        </w:rPr>
        <w:t xml:space="preserve">в сфере социальной поддержки лиц, замещавших муниципальные должности </w:t>
      </w:r>
      <w:r>
        <w:rPr>
          <w:rFonts w:ascii="Times New Roman" w:hAnsi="Times New Roman"/>
          <w:sz w:val="28"/>
        </w:rPr>
        <w:t>и должности муниципальной службы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вышедших на пенсию по старости (инвалид</w:t>
      </w:r>
      <w:r>
        <w:rPr>
          <w:rFonts w:ascii="Times New Roman" w:hAnsi="Times New Roman"/>
          <w:sz w:val="28"/>
        </w:rPr>
        <w:t>ности)</w:t>
      </w:r>
      <w:r>
        <w:rPr>
          <w:rFonts w:ascii="Times New Roman" w:hAnsi="Times New Roman"/>
          <w:sz w:val="28"/>
        </w:rPr>
        <w:t xml:space="preserve"> не вносились.</w:t>
      </w:r>
    </w:p>
    <w:p w14:paraId="70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задач КПМ оценивается за 1 полугодие 2025 года на основании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контрольной точки.</w:t>
      </w:r>
    </w:p>
    <w:p w14:paraId="71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1 контрольной точке подведены промежуточные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итоги их</w:t>
      </w:r>
      <w:r>
        <w:rPr>
          <w:rFonts w:ascii="Times New Roman" w:hAnsi="Times New Roman"/>
          <w:sz w:val="28"/>
        </w:rPr>
        <w:t xml:space="preserve"> исполнения в 1 полугодии 2025 года.</w:t>
      </w:r>
    </w:p>
    <w:p w14:paraId="72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3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анализа и мониторинга исполнения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Носовского сельского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«С</w:t>
      </w:r>
      <w:r>
        <w:rPr>
          <w:rFonts w:ascii="Times New Roman" w:hAnsi="Times New Roman"/>
          <w:b w:val="0"/>
          <w:sz w:val="28"/>
        </w:rPr>
        <w:t>оциальная поддержка</w:t>
      </w:r>
      <w:r>
        <w:rPr>
          <w:rFonts w:ascii="Times New Roman" w:hAnsi="Times New Roman"/>
          <w:b w:val="0"/>
          <w:sz w:val="28"/>
        </w:rPr>
        <w:t xml:space="preserve"> лиц, замещавших муниципальные должности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должности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муниципальн</w:t>
      </w:r>
      <w:r>
        <w:rPr>
          <w:rFonts w:ascii="Times New Roman" w:hAnsi="Times New Roman"/>
          <w:b w:val="0"/>
          <w:sz w:val="28"/>
        </w:rPr>
        <w:t>ой</w:t>
      </w:r>
      <w:r>
        <w:rPr>
          <w:rFonts w:ascii="Times New Roman" w:hAnsi="Times New Roman"/>
          <w:b w:val="0"/>
          <w:sz w:val="28"/>
        </w:rPr>
        <w:t xml:space="preserve"> служ</w:t>
      </w:r>
      <w:r>
        <w:rPr>
          <w:rFonts w:ascii="Times New Roman" w:hAnsi="Times New Roman"/>
          <w:b w:val="0"/>
          <w:sz w:val="28"/>
        </w:rPr>
        <w:t>бы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вышедших на пенсию по старости (инвалидности)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на 2025</w:t>
      </w:r>
      <w:r>
        <w:rPr>
          <w:rFonts w:ascii="Times New Roman" w:hAnsi="Times New Roman"/>
          <w:sz w:val="28"/>
        </w:rPr>
        <w:t xml:space="preserve"> год по итогам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полугодия</w:t>
      </w:r>
      <w:r>
        <w:rPr>
          <w:rFonts w:ascii="Times New Roman" w:hAnsi="Times New Roman"/>
          <w:sz w:val="28"/>
        </w:rPr>
        <w:t xml:space="preserve"> 2025</w:t>
      </w:r>
      <w:r>
        <w:rPr>
          <w:rFonts w:ascii="Times New Roman" w:hAnsi="Times New Roman"/>
          <w:sz w:val="28"/>
        </w:rPr>
        <w:t xml:space="preserve"> года установлено отсутствие фактов невыполнения мероприятий (результатов) и контрольных точек либо несоблюдения сроков их исполнения. </w:t>
      </w:r>
    </w:p>
    <w:p w14:paraId="74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5020000">
      <w:pPr>
        <w:widowControl w:val="0"/>
        <w:spacing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(результаты) и контрольные точки выполняются в установленные сроки, в связи с чем, принятие дополнительных поручений не требуется.</w:t>
      </w:r>
    </w:p>
    <w:p w14:paraId="7602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2025-07-15T12:35:22Z</dcterms:modified>
</cp:coreProperties>
</file>