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 w:firstLine="0" w:left="2268"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6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>РОССИЙСКАЯ ФЕДЕРАЦИЯ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8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9000000">
      <w:pPr>
        <w:ind/>
        <w:jc w:val="center"/>
      </w:pPr>
    </w:p>
    <w:p w14:paraId="0A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B000000">
      <w:pPr>
        <w:ind/>
        <w:jc w:val="center"/>
      </w:pPr>
    </w:p>
    <w:p w14:paraId="0C000000">
      <w:pPr>
        <w:ind/>
        <w:jc w:val="center"/>
      </w:pPr>
      <w:r>
        <w:t>с. Носово</w:t>
      </w:r>
    </w:p>
    <w:p w14:paraId="0D000000">
      <w:pPr>
        <w:ind/>
        <w:jc w:val="both"/>
      </w:pPr>
      <w:r>
        <w:t>31.03.20</w:t>
      </w:r>
      <w:r>
        <w:t>25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№  </w:t>
      </w:r>
      <w:r>
        <w:t>17</w:t>
      </w:r>
    </w:p>
    <w:p w14:paraId="0E000000">
      <w:pPr>
        <w:rPr>
          <w:sz w:val="22"/>
        </w:rPr>
      </w:pPr>
    </w:p>
    <w:p w14:paraId="0F000000">
      <w:pPr>
        <w:rPr>
          <w:sz w:val="22"/>
        </w:rPr>
      </w:pPr>
    </w:p>
    <w:tbl>
      <w:tblPr>
        <w:tblStyle w:val="Style_2"/>
        <w:tblInd w:type="dxa" w:w="-526"/>
        <w:tblLayout w:type="fixed"/>
      </w:tblPr>
      <w:tblGrid>
        <w:gridCol w:w="9315"/>
      </w:tblGrid>
      <w:tr>
        <w:tc>
          <w:tcPr>
            <w:tcW w:type="dxa" w:w="9315"/>
          </w:tcPr>
          <w:p w14:paraId="10000000">
            <w:pPr>
              <w:ind w:firstLine="0" w:left="1701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  <w:r>
              <w:rPr>
                <w:b w:val="1"/>
              </w:rPr>
              <w:t xml:space="preserve"> «</w:t>
            </w:r>
            <w:r>
              <w:rPr>
                <w:b w:val="1"/>
              </w:rPr>
              <w:t xml:space="preserve">Защита населения и территории от чрезвычайных </w:t>
            </w:r>
          </w:p>
          <w:p w14:paraId="11000000">
            <w:pPr>
              <w:ind w:firstLine="0" w:left="1701"/>
              <w:jc w:val="center"/>
              <w:rPr>
                <w:b w:val="1"/>
              </w:rPr>
            </w:pPr>
            <w:r>
              <w:rPr>
                <w:b w:val="1"/>
              </w:rPr>
              <w:t>ситуаций, обеспечение пожарной безопасности</w:t>
            </w:r>
            <w:r>
              <w:rPr>
                <w:b w:val="1"/>
              </w:rPr>
              <w:t xml:space="preserve"> и </w:t>
            </w:r>
          </w:p>
          <w:p w14:paraId="12000000">
            <w:pPr>
              <w:ind w:firstLine="0" w:left="1701"/>
              <w:jc w:val="center"/>
              <w:rPr>
                <w:b w:val="1"/>
              </w:rPr>
            </w:pPr>
            <w:r>
              <w:rPr>
                <w:b w:val="1"/>
              </w:rPr>
              <w:t>безопасности людей на водных объектах</w:t>
            </w:r>
            <w:r>
              <w:rPr>
                <w:b w:val="1"/>
              </w:rPr>
              <w:t>» за 20</w:t>
            </w:r>
            <w:r>
              <w:rPr>
                <w:b w:val="1"/>
              </w:rPr>
              <w:t>24</w:t>
            </w:r>
            <w:r>
              <w:rPr>
                <w:b w:val="1"/>
              </w:rPr>
              <w:t xml:space="preserve"> год</w:t>
            </w:r>
          </w:p>
        </w:tc>
      </w:tr>
    </w:tbl>
    <w:p w14:paraId="13000000">
      <w:pPr>
        <w:ind/>
        <w:jc w:val="both"/>
        <w:rPr>
          <w:color w:val="000000"/>
        </w:rPr>
      </w:pPr>
    </w:p>
    <w:p w14:paraId="14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5000000">
      <w:pPr>
        <w:ind w:firstLine="708" w:left="0"/>
        <w:jc w:val="both"/>
        <w:rPr>
          <w:b w:val="1"/>
          <w:color w:val="000000"/>
        </w:rPr>
      </w:pPr>
    </w:p>
    <w:p w14:paraId="16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>2</w:t>
      </w:r>
      <w:r>
        <w:rPr>
          <w:color w:val="000000"/>
        </w:rPr>
        <w:t>4</w:t>
      </w:r>
      <w:r>
        <w:rPr>
          <w:color w:val="000000"/>
        </w:rPr>
        <w:t xml:space="preserve"> году муниципальной программы «</w:t>
      </w:r>
      <w: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color w:val="000000"/>
        </w:rPr>
        <w:t>» согласно приложению к настоящему постановлению.</w:t>
      </w:r>
    </w:p>
    <w:p w14:paraId="17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8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9000000">
      <w:pPr>
        <w:ind w:firstLine="0" w:left="1134"/>
        <w:jc w:val="both"/>
      </w:pPr>
    </w:p>
    <w:p w14:paraId="1A000000">
      <w:pPr>
        <w:ind w:firstLine="0" w:left="1134"/>
        <w:jc w:val="both"/>
      </w:pPr>
    </w:p>
    <w:p w14:paraId="1B000000">
      <w:pPr>
        <w:ind w:firstLine="0" w:left="1134"/>
        <w:jc w:val="both"/>
      </w:pPr>
    </w:p>
    <w:p w14:paraId="1C000000">
      <w:pPr>
        <w:ind w:firstLine="0" w:left="1134"/>
        <w:jc w:val="both"/>
      </w:pPr>
    </w:p>
    <w:p w14:paraId="1D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1E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1F000000">
      <w:pPr>
        <w:tabs>
          <w:tab w:leader="none" w:pos="1350" w:val="left"/>
        </w:tabs>
        <w:ind/>
      </w:pPr>
    </w:p>
    <w:p w14:paraId="20000000">
      <w:pPr>
        <w:tabs>
          <w:tab w:leader="none" w:pos="1350" w:val="left"/>
        </w:tabs>
        <w:ind/>
      </w:pPr>
    </w:p>
    <w:p w14:paraId="21000000">
      <w:pPr>
        <w:tabs>
          <w:tab w:leader="none" w:pos="1350" w:val="left"/>
        </w:tabs>
        <w:ind/>
      </w:pPr>
    </w:p>
    <w:p w14:paraId="22000000">
      <w:pPr>
        <w:tabs>
          <w:tab w:leader="none" w:pos="1350" w:val="left"/>
        </w:tabs>
        <w:ind/>
      </w:pPr>
    </w:p>
    <w:p w14:paraId="23000000">
      <w:pPr>
        <w:tabs>
          <w:tab w:leader="none" w:pos="1350" w:val="left"/>
        </w:tabs>
        <w:ind/>
      </w:pPr>
    </w:p>
    <w:p w14:paraId="24000000">
      <w:pPr>
        <w:tabs>
          <w:tab w:leader="none" w:pos="1350" w:val="left"/>
        </w:tabs>
        <w:ind/>
      </w:pPr>
    </w:p>
    <w:p w14:paraId="25000000">
      <w:pPr>
        <w:tabs>
          <w:tab w:leader="none" w:pos="1350" w:val="left"/>
        </w:tabs>
        <w:ind/>
      </w:pPr>
    </w:p>
    <w:p w14:paraId="26000000">
      <w:pPr>
        <w:tabs>
          <w:tab w:leader="none" w:pos="1350" w:val="left"/>
        </w:tabs>
        <w:ind/>
      </w:pPr>
    </w:p>
    <w:p w14:paraId="27000000">
      <w:pPr>
        <w:tabs>
          <w:tab w:leader="none" w:pos="1350" w:val="left"/>
        </w:tabs>
        <w:ind/>
        <w:jc w:val="right"/>
      </w:pPr>
    </w:p>
    <w:p w14:paraId="28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tab/>
      </w:r>
      <w:r>
        <w:tab/>
      </w:r>
    </w:p>
    <w:p w14:paraId="2A000000">
      <w:pPr>
        <w:tabs>
          <w:tab w:leader="none" w:pos="1350" w:val="left"/>
        </w:tabs>
        <w:ind/>
        <w:jc w:val="right"/>
        <w:rPr>
          <w:sz w:val="24"/>
        </w:rPr>
      </w:pPr>
    </w:p>
    <w:p w14:paraId="2B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rPr>
          <w:sz w:val="24"/>
        </w:rPr>
        <w:t>Приложение</w:t>
      </w:r>
    </w:p>
    <w:p w14:paraId="2C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2D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2E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от 31.03.</w:t>
      </w:r>
      <w:r>
        <w:rPr>
          <w:sz w:val="24"/>
        </w:rPr>
        <w:t>20</w:t>
      </w:r>
      <w:r>
        <w:rPr>
          <w:sz w:val="24"/>
        </w:rPr>
        <w:t>25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 № 17</w:t>
      </w:r>
    </w:p>
    <w:p w14:paraId="2F000000">
      <w:pPr>
        <w:tabs>
          <w:tab w:leader="none" w:pos="1350" w:val="left"/>
        </w:tabs>
        <w:ind/>
        <w:jc w:val="right"/>
        <w:rPr>
          <w:sz w:val="24"/>
        </w:rPr>
      </w:pPr>
    </w:p>
    <w:p w14:paraId="30000000">
      <w:pPr>
        <w:tabs>
          <w:tab w:leader="none" w:pos="1350" w:val="left"/>
        </w:tabs>
        <w:ind/>
        <w:jc w:val="center"/>
        <w:rPr>
          <w:sz w:val="24"/>
        </w:rPr>
      </w:pPr>
      <w:r>
        <w:t>Отчет</w:t>
      </w:r>
    </w:p>
    <w:p w14:paraId="31000000">
      <w:pPr>
        <w:tabs>
          <w:tab w:leader="none" w:pos="1350" w:val="left"/>
        </w:tabs>
        <w:ind/>
        <w:jc w:val="center"/>
      </w:pPr>
      <w:r>
        <w:t>о реализации в 20</w:t>
      </w:r>
      <w:r>
        <w:t>2</w:t>
      </w:r>
      <w:r>
        <w:t xml:space="preserve">4 </w:t>
      </w:r>
      <w:r>
        <w:t>году муниципальной программы «</w:t>
      </w:r>
      <w: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t>»</w:t>
      </w:r>
      <w:r>
        <w:t xml:space="preserve"> </w:t>
      </w:r>
    </w:p>
    <w:p w14:paraId="32000000">
      <w:pPr>
        <w:ind/>
        <w:jc w:val="center"/>
        <w:rPr>
          <w:sz w:val="26"/>
        </w:rPr>
      </w:pPr>
    </w:p>
    <w:p w14:paraId="33000000">
      <w:pPr>
        <w:ind/>
        <w:jc w:val="center"/>
      </w:pPr>
      <w:r>
        <w:t>Раздел 1. Конкретные результаты, достигнутые за 20</w:t>
      </w:r>
      <w:r>
        <w:t>2</w:t>
      </w:r>
      <w:r>
        <w:t>4</w:t>
      </w:r>
      <w:r>
        <w:t xml:space="preserve"> год</w:t>
      </w:r>
    </w:p>
    <w:p w14:paraId="34000000">
      <w:pPr>
        <w:rPr>
          <w:i w:val="1"/>
        </w:rPr>
      </w:pPr>
      <w:r>
        <w:t xml:space="preserve">                      </w:t>
      </w:r>
      <w:r>
        <w:t xml:space="preserve">                                                                                  </w:t>
      </w:r>
    </w:p>
    <w:p w14:paraId="35000000">
      <w:pPr>
        <w:ind w:firstLine="708" w:left="0"/>
        <w:jc w:val="both"/>
      </w:pPr>
      <w:r>
        <w:t xml:space="preserve">В целях </w:t>
      </w:r>
      <w:r>
        <w:t>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</w:t>
      </w:r>
      <w:r>
        <w:t xml:space="preserve"> в рамках реализации муниципальной программы Носовского сельского поселения «</w:t>
      </w:r>
      <w:r>
        <w:t>Защита населения и территории от чрезвычайных ситуаций, обеспечение пожарной безопасности и безопасности</w:t>
      </w:r>
      <w:r>
        <w:t xml:space="preserve"> людей на водных объектах</w:t>
      </w:r>
      <w:r>
        <w:t>»</w:t>
      </w:r>
      <w:r>
        <w:t xml:space="preserve"> </w:t>
      </w:r>
      <w:r>
        <w:t xml:space="preserve">утвержденной </w:t>
      </w:r>
      <w:r>
        <w:t>постановлением</w:t>
      </w:r>
      <w:r>
        <w:t xml:space="preserve"> Администрации Носовского сельского поселения от </w:t>
      </w:r>
      <w:r>
        <w:t>12</w:t>
      </w:r>
      <w:r>
        <w:t>.1</w:t>
      </w:r>
      <w:r>
        <w:t>1</w:t>
      </w:r>
      <w:r>
        <w:t xml:space="preserve">.2018 № </w:t>
      </w:r>
      <w:r>
        <w:t>64</w:t>
      </w:r>
      <w:r>
        <w:t xml:space="preserve"> (далее – муниципальная программа), ответственным исполнителем и участниками муниципальной программы в </w:t>
      </w:r>
      <w:r>
        <w:t>20</w:t>
      </w:r>
      <w:r>
        <w:t>2</w:t>
      </w:r>
      <w:r>
        <w:t>4</w:t>
      </w:r>
      <w:r>
        <w:t xml:space="preserve"> году реализован комплекс</w:t>
      </w:r>
      <w:r>
        <w:t xml:space="preserve"> </w:t>
      </w:r>
      <w:r>
        <w:t>мероприятий,</w:t>
      </w:r>
    </w:p>
    <w:p w14:paraId="36000000"/>
    <w:p w14:paraId="37000000">
      <w:pPr>
        <w:ind w:firstLine="708" w:left="0"/>
        <w:jc w:val="both"/>
        <w:rPr>
          <w:highlight w:val="yellow"/>
        </w:rPr>
      </w:pPr>
      <w:r>
        <w:t>В результате которых</w:t>
      </w:r>
      <w:r>
        <w:t xml:space="preserve">, </w:t>
      </w:r>
      <w:r>
        <w:t>обеспечено предупреждение возникновения чрезвычайных ситуаций, пожаров и происшествий на водных объектах</w:t>
      </w:r>
      <w:r>
        <w:t>.</w:t>
      </w:r>
    </w:p>
    <w:p w14:paraId="38000000">
      <w:pPr>
        <w:ind/>
        <w:jc w:val="center"/>
      </w:pPr>
    </w:p>
    <w:p w14:paraId="39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3A000000">
      <w:pPr>
        <w:ind/>
        <w:jc w:val="center"/>
      </w:pPr>
    </w:p>
    <w:p w14:paraId="3B000000">
      <w:pPr>
        <w:ind w:firstLine="708" w:left="0"/>
        <w:jc w:val="both"/>
      </w:pPr>
      <w:r>
        <w:t xml:space="preserve">Достижению результатов в </w:t>
      </w:r>
      <w:r>
        <w:t>20</w:t>
      </w:r>
      <w:r>
        <w:t>2</w:t>
      </w:r>
      <w:r>
        <w:t>4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3C000000"/>
    <w:p w14:paraId="3D000000">
      <w:pPr>
        <w:ind w:firstLine="708" w:left="0"/>
        <w:jc w:val="both"/>
        <w:rPr>
          <w:i w:val="1"/>
        </w:rPr>
      </w:pPr>
      <w:r>
        <w:t>В рамках подпрограммы 1 «</w:t>
      </w:r>
      <w:r>
        <w:t>Пожарная безопасность</w:t>
      </w:r>
      <w:r>
        <w:t>»</w:t>
      </w:r>
      <w:r>
        <w:t xml:space="preserve"> </w:t>
      </w:r>
      <w:r>
        <w:t xml:space="preserve">предусмотрена реализация </w:t>
      </w:r>
      <w:r>
        <w:t>четырех</w:t>
      </w:r>
      <w:r>
        <w:t xml:space="preserve"> </w:t>
      </w:r>
      <w:r>
        <w:t>основных мероприятий</w:t>
      </w:r>
      <w:r>
        <w:t>.</w:t>
      </w:r>
    </w:p>
    <w:p w14:paraId="3E000000"/>
    <w:p w14:paraId="3F000000">
      <w:pPr>
        <w:ind/>
        <w:jc w:val="both"/>
        <w:rPr>
          <w:shd w:fill="FFD821" w:val="clear"/>
        </w:rPr>
      </w:pPr>
      <w:r>
        <w:t xml:space="preserve">           </w:t>
      </w:r>
      <w:r>
        <w:t>Основное мероприятие 1.1. «</w:t>
      </w:r>
      <w:r>
        <w:t>Обучение специал</w:t>
      </w:r>
      <w:r>
        <w:t>и</w:t>
      </w:r>
      <w:r>
        <w:t>стов</w:t>
      </w:r>
      <w:r>
        <w:t>» не</w:t>
      </w:r>
      <w:r>
        <w:t xml:space="preserve"> </w:t>
      </w:r>
      <w:r>
        <w:t>выполне</w:t>
      </w:r>
      <w:r>
        <w:t>но.</w:t>
      </w:r>
    </w:p>
    <w:p w14:paraId="40000000">
      <w:pPr>
        <w:ind/>
        <w:jc w:val="both"/>
        <w:rPr>
          <w:shd w:fill="FFD821" w:val="clear"/>
        </w:rPr>
      </w:pPr>
      <w:r>
        <w:t xml:space="preserve">  </w:t>
      </w:r>
      <w:r>
        <w:t xml:space="preserve">         </w:t>
      </w:r>
      <w:r>
        <w:t xml:space="preserve">Основное мероприятие </w:t>
      </w:r>
      <w:r>
        <w:t>1.2. «</w:t>
      </w:r>
      <w:r>
        <w:t>Стимулирование чл</w:t>
      </w:r>
      <w:r>
        <w:t>е</w:t>
      </w:r>
      <w:r>
        <w:t>нов дружин добр</w:t>
      </w:r>
      <w:r>
        <w:t>о</w:t>
      </w:r>
      <w:r>
        <w:t>вольных пожарных, принимающих акти</w:t>
      </w:r>
      <w:r>
        <w:t>в</w:t>
      </w:r>
      <w:r>
        <w:t>ное участие в деятел</w:t>
      </w:r>
      <w:r>
        <w:t>ь</w:t>
      </w:r>
      <w:r>
        <w:t>ности дружин</w:t>
      </w:r>
      <w:r>
        <w:t>»</w:t>
      </w:r>
      <w:r>
        <w:t xml:space="preserve"> не</w:t>
      </w:r>
      <w:r>
        <w:t xml:space="preserve"> </w:t>
      </w:r>
      <w:r>
        <w:t>выполнено</w:t>
      </w:r>
      <w:r>
        <w:t>.</w:t>
      </w:r>
      <w:r>
        <w:t xml:space="preserve"> </w:t>
      </w:r>
    </w:p>
    <w:p w14:paraId="41000000">
      <w:pPr>
        <w:ind w:firstLine="708" w:left="0"/>
        <w:jc w:val="both"/>
      </w:pPr>
      <w:r>
        <w:t>Основное мероприятие 1.3. «Приобретение памяток жителям поселения</w:t>
      </w:r>
      <w:r>
        <w:t xml:space="preserve">» </w:t>
      </w:r>
      <w:r>
        <w:t>выполнено.</w:t>
      </w:r>
    </w:p>
    <w:p w14:paraId="42000000">
      <w:pPr>
        <w:ind w:firstLine="708" w:left="0"/>
        <w:jc w:val="both"/>
      </w:pPr>
      <w:r>
        <w:t>Основное мероприятие 1.4. «</w:t>
      </w:r>
      <w:r>
        <w:rPr>
          <w:rFonts w:ascii="Times New Roman" w:hAnsi="Times New Roman"/>
          <w:sz w:val="28"/>
        </w:rPr>
        <w:t>Устройство противопожарных минерализованных полос вокруг населенных пунктов</w:t>
      </w:r>
      <w:r>
        <w:rPr>
          <w:sz w:val="28"/>
        </w:rPr>
        <w:t>»</w:t>
      </w:r>
      <w:r>
        <w:rPr>
          <w:sz w:val="28"/>
        </w:rPr>
        <w:t xml:space="preserve"> не </w:t>
      </w:r>
      <w:r>
        <w:t>выполнено.</w:t>
      </w:r>
    </w:p>
    <w:p w14:paraId="43000000">
      <w:pPr>
        <w:ind w:firstLine="708" w:left="0"/>
        <w:jc w:val="both"/>
        <w:rPr>
          <w:i w:val="1"/>
        </w:rPr>
      </w:pPr>
      <w:r>
        <w:t>В рамках подпрограммы 2 «</w:t>
      </w:r>
      <w:r>
        <w:t>Защита от чрезвычайных ситуаций</w:t>
      </w:r>
      <w:r>
        <w:t xml:space="preserve">» предусмотрена реализация </w:t>
      </w:r>
      <w:r>
        <w:t xml:space="preserve">одного </w:t>
      </w:r>
      <w:r>
        <w:t>основн</w:t>
      </w:r>
      <w:r>
        <w:t>ого</w:t>
      </w:r>
      <w:r>
        <w:t xml:space="preserve"> мероприяти</w:t>
      </w:r>
      <w:r>
        <w:t>я</w:t>
      </w:r>
      <w:r>
        <w:t>.</w:t>
      </w:r>
    </w:p>
    <w:p w14:paraId="44000000">
      <w:pPr>
        <w:ind w:firstLine="708" w:left="0"/>
        <w:jc w:val="both"/>
      </w:pPr>
      <w:r>
        <w:t>Основное мероприятие 2.1.</w:t>
      </w:r>
      <w:r>
        <w:t xml:space="preserve"> «</w:t>
      </w:r>
      <w:r>
        <w:t>Приобретение памяток жителям поселения, наглядных материалов</w:t>
      </w:r>
      <w:r>
        <w:t xml:space="preserve">» выполнено. </w:t>
      </w:r>
    </w:p>
    <w:p w14:paraId="45000000">
      <w:pPr>
        <w:ind w:firstLine="708" w:left="0"/>
        <w:jc w:val="both"/>
        <w:rPr>
          <w:i w:val="1"/>
        </w:rPr>
      </w:pPr>
      <w:r>
        <w:t>В рамках подпрограммы 3 «</w:t>
      </w:r>
      <w:r>
        <w:t>Обеспечение безопасности на воде</w:t>
      </w:r>
      <w:r>
        <w:t>» предусмотрена реализация двух основных мероприятий.</w:t>
      </w:r>
    </w:p>
    <w:p w14:paraId="46000000">
      <w:pPr>
        <w:ind w:firstLine="708" w:left="0"/>
        <w:jc w:val="both"/>
        <w:rPr>
          <w:shd w:fill="FFD821" w:val="clear"/>
        </w:rPr>
      </w:pPr>
      <w:r>
        <w:t>Основное мероприятие 3.1.</w:t>
      </w:r>
      <w:r>
        <w:t xml:space="preserve"> «</w:t>
      </w:r>
      <w:r>
        <w:t>Приобретение и установка инфо</w:t>
      </w:r>
      <w:r>
        <w:t>р</w:t>
      </w:r>
      <w:r>
        <w:t>мационных знаков безо</w:t>
      </w:r>
      <w:r>
        <w:t>пасн</w:t>
      </w:r>
      <w:r>
        <w:t>ости на воде</w:t>
      </w:r>
      <w:r>
        <w:t>» не выполнено</w:t>
      </w:r>
      <w:r>
        <w:t>.</w:t>
      </w:r>
      <w:r>
        <w:t xml:space="preserve"> </w:t>
      </w:r>
    </w:p>
    <w:p w14:paraId="47000000">
      <w:pPr>
        <w:ind w:firstLine="708" w:left="0"/>
        <w:jc w:val="both"/>
      </w:pPr>
      <w:r>
        <w:t>Основное мероприятие 3.2.</w:t>
      </w:r>
      <w:r>
        <w:t xml:space="preserve"> «</w:t>
      </w:r>
      <w:r>
        <w:t>Приобретение памяток жителям поселения</w:t>
      </w:r>
      <w:r>
        <w:t xml:space="preserve">» выполнено. </w:t>
      </w:r>
    </w:p>
    <w:p w14:paraId="48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49000000">
      <w:pPr>
        <w:rPr>
          <w:sz w:val="26"/>
        </w:rPr>
      </w:pPr>
    </w:p>
    <w:p w14:paraId="4A000000">
      <w:pPr>
        <w:ind/>
        <w:jc w:val="center"/>
      </w:pPr>
      <w:r>
        <w:t>Раздел 3. Анализ факторов, повлиявших</w:t>
      </w:r>
    </w:p>
    <w:p w14:paraId="4B000000">
      <w:pPr>
        <w:ind/>
        <w:jc w:val="center"/>
      </w:pPr>
      <w:r>
        <w:t>на ход реализации муниципальной программы</w:t>
      </w:r>
    </w:p>
    <w:p w14:paraId="4C000000">
      <w:pPr>
        <w:ind/>
        <w:jc w:val="center"/>
      </w:pPr>
    </w:p>
    <w:p w14:paraId="4D000000">
      <w:pPr>
        <w:widowControl w:val="0"/>
        <w:ind w:firstLine="851" w:left="0"/>
        <w:jc w:val="both"/>
      </w:pPr>
      <w:r>
        <w:t>В ходе анализа исполнения реализации муниципальной программы установлено,  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отсутствуют.</w:t>
      </w:r>
    </w:p>
    <w:p w14:paraId="4E000000">
      <w:pPr>
        <w:ind/>
        <w:jc w:val="both"/>
      </w:pPr>
      <w:r>
        <w:tab/>
      </w:r>
    </w:p>
    <w:p w14:paraId="4F000000">
      <w:pPr>
        <w:ind/>
        <w:jc w:val="center"/>
      </w:pPr>
      <w:r>
        <w:t>Раздел 4. Сведения об использовании бюджетных ассигнований</w:t>
      </w:r>
    </w:p>
    <w:p w14:paraId="50000000">
      <w:pPr>
        <w:ind/>
        <w:jc w:val="center"/>
      </w:pPr>
      <w:r>
        <w:t>и внебюджетных средств на реализацию муниципальной программы</w:t>
      </w:r>
    </w:p>
    <w:p w14:paraId="51000000"/>
    <w:p w14:paraId="52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24</w:t>
      </w:r>
      <w:r>
        <w:t xml:space="preserve"> год составил </w:t>
      </w:r>
      <w:r>
        <w:t>127</w:t>
      </w:r>
      <w:r>
        <w:t>,0</w:t>
      </w:r>
      <w:r>
        <w:t xml:space="preserve"> тыс. рублей, </w:t>
      </w:r>
    </w:p>
    <w:p w14:paraId="53000000">
      <w:r>
        <w:t>в том числе по источникам финансирования:</w:t>
      </w:r>
    </w:p>
    <w:p w14:paraId="54000000">
      <w:r>
        <w:t xml:space="preserve">             местный бюджет </w:t>
      </w:r>
      <w:r>
        <w:t>–</w:t>
      </w:r>
      <w:r>
        <w:t xml:space="preserve"> </w:t>
      </w:r>
      <w:r>
        <w:t>127</w:t>
      </w:r>
      <w:r>
        <w:t>,0</w:t>
      </w:r>
      <w:r>
        <w:t xml:space="preserve"> тыс. рублей</w:t>
      </w:r>
      <w:r>
        <w:t>.</w:t>
      </w:r>
    </w:p>
    <w:p w14:paraId="55000000">
      <w:r>
        <w:t xml:space="preserve">           </w:t>
      </w:r>
    </w:p>
    <w:p w14:paraId="56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</w:t>
      </w:r>
      <w:r>
        <w:t>6</w:t>
      </w:r>
      <w:r>
        <w:t>.12.20</w:t>
      </w:r>
      <w:r>
        <w:t>2</w:t>
      </w:r>
      <w:r>
        <w:t>3</w:t>
      </w:r>
      <w:r>
        <w:t xml:space="preserve"> № </w:t>
      </w:r>
      <w:r>
        <w:t>76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</w:t>
      </w:r>
      <w:r>
        <w:t>4</w:t>
      </w:r>
      <w:r>
        <w:t xml:space="preserve"> </w:t>
      </w:r>
      <w:r>
        <w:t xml:space="preserve">год и на плановый период </w:t>
      </w:r>
      <w:r>
        <w:t>202</w:t>
      </w:r>
      <w:r>
        <w:t>5</w:t>
      </w:r>
      <w:r>
        <w:t xml:space="preserve"> </w:t>
      </w:r>
      <w:r>
        <w:t xml:space="preserve">и </w:t>
      </w:r>
      <w:r>
        <w:t>202</w:t>
      </w:r>
      <w:r>
        <w:t>6</w:t>
      </w:r>
      <w:r>
        <w:t xml:space="preserve"> годов»</w:t>
      </w:r>
      <w:r>
        <w:t xml:space="preserve"> с</w:t>
      </w:r>
      <w:r>
        <w:t xml:space="preserve">оставил </w:t>
      </w:r>
      <w:r>
        <w:t>127</w:t>
      </w:r>
      <w:r>
        <w:t>,0</w:t>
      </w:r>
      <w:r>
        <w:t xml:space="preserve"> </w:t>
      </w:r>
      <w:r>
        <w:t>тыс. рублей.</w:t>
      </w:r>
    </w:p>
    <w:p w14:paraId="57000000">
      <w:r>
        <w:t xml:space="preserve"> В соответствии со сводной бюджетной  росписью </w:t>
      </w:r>
      <w:r>
        <w:t>-</w:t>
      </w:r>
      <w:r>
        <w:t>127</w:t>
      </w:r>
      <w:r>
        <w:t>,0</w:t>
      </w:r>
      <w:r>
        <w:t xml:space="preserve"> тыс. рублей, в том числе по источникам финансирования:</w:t>
      </w:r>
    </w:p>
    <w:p w14:paraId="58000000">
      <w:r>
        <w:t xml:space="preserve">             местный бюджет </w:t>
      </w:r>
      <w:r>
        <w:t>–</w:t>
      </w:r>
      <w:r>
        <w:t xml:space="preserve"> </w:t>
      </w:r>
      <w:r>
        <w:t>1</w:t>
      </w:r>
      <w:r>
        <w:t>27</w:t>
      </w:r>
      <w:r>
        <w:t>,0</w:t>
      </w:r>
      <w:r>
        <w:t xml:space="preserve"> тыс. рублей;</w:t>
      </w:r>
    </w:p>
    <w:p w14:paraId="59000000">
      <w:pPr>
        <w:ind/>
        <w:jc w:val="both"/>
      </w:pPr>
      <w:r>
        <w:t xml:space="preserve">           Исполнение расходов по муниципальной программе составило </w:t>
      </w:r>
      <w:r>
        <w:t>5,2</w:t>
      </w:r>
      <w:r>
        <w:t xml:space="preserve"> </w:t>
      </w:r>
      <w:r>
        <w:t>тыс. рублей, в том числе по источникам финансирования:</w:t>
      </w:r>
    </w:p>
    <w:p w14:paraId="5A000000">
      <w:pPr>
        <w:rPr>
          <w:i w:val="1"/>
        </w:rPr>
      </w:pPr>
      <w:r>
        <w:t xml:space="preserve">           местный бюджет - </w:t>
      </w:r>
      <w:r>
        <w:t xml:space="preserve"> </w:t>
      </w:r>
      <w:r>
        <w:t>5,2</w:t>
      </w:r>
      <w:r>
        <w:t xml:space="preserve"> </w:t>
      </w:r>
      <w:r>
        <w:t>тыс. рублей</w:t>
      </w:r>
      <w:r>
        <w:t>.</w:t>
      </w:r>
      <w:r>
        <w:t xml:space="preserve">                                           </w:t>
      </w:r>
      <w:r>
        <w:t xml:space="preserve">    </w:t>
      </w:r>
    </w:p>
    <w:p w14:paraId="5B000000">
      <w:pPr>
        <w:ind w:firstLine="708" w:left="0"/>
      </w:pPr>
      <w:r>
        <w:t xml:space="preserve">Объем неосвоенных бюджетных ассигнований бюджета поселения составил </w:t>
      </w:r>
      <w:r>
        <w:t>121,8</w:t>
      </w:r>
      <w:r>
        <w:t xml:space="preserve"> </w:t>
      </w:r>
      <w:r>
        <w:t>тыс. рублей, из них</w:t>
      </w:r>
      <w:r>
        <w:t xml:space="preserve"> </w:t>
      </w:r>
      <w:r>
        <w:t>121,8</w:t>
      </w:r>
      <w:r>
        <w:t xml:space="preserve"> тыс. рублей</w:t>
      </w:r>
      <w:r>
        <w:rPr>
          <w:i w:val="1"/>
        </w:rPr>
        <w:t xml:space="preserve"> </w:t>
      </w:r>
      <w:r>
        <w:t xml:space="preserve">экономия </w:t>
      </w:r>
      <w:r>
        <w:t>средств при осуществлении закупок работ, услуг, товаров</w:t>
      </w:r>
      <w:r>
        <w:t>, и невыполнение отдельных мероприятий.</w:t>
      </w:r>
    </w:p>
    <w:p w14:paraId="5C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4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5D000000"/>
    <w:p w14:paraId="5E000000">
      <w:pPr>
        <w:ind/>
        <w:jc w:val="center"/>
      </w:pPr>
    </w:p>
    <w:p w14:paraId="5F000000">
      <w:pPr>
        <w:ind/>
        <w:jc w:val="center"/>
      </w:pPr>
      <w:r>
        <w:t>Раздел 5. Сведения о достижении</w:t>
      </w:r>
    </w:p>
    <w:p w14:paraId="60000000">
      <w:pPr>
        <w:ind/>
        <w:jc w:val="center"/>
      </w:pPr>
      <w:r>
        <w:t>з</w:t>
      </w:r>
      <w:r>
        <w:t>начений показателей муниципальной</w:t>
      </w:r>
    </w:p>
    <w:p w14:paraId="61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</w:t>
      </w:r>
      <w:r>
        <w:t>4</w:t>
      </w:r>
      <w:r>
        <w:t xml:space="preserve"> год</w:t>
      </w:r>
    </w:p>
    <w:p w14:paraId="62000000"/>
    <w:p w14:paraId="63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5</w:t>
      </w:r>
      <w:r>
        <w:t xml:space="preserve"> показателей, по </w:t>
      </w:r>
      <w:r>
        <w:t>1</w:t>
      </w:r>
      <w:r>
        <w:t xml:space="preserve"> из которых фактически</w:t>
      </w:r>
      <w:r>
        <w:t xml:space="preserve"> </w:t>
      </w:r>
      <w:r>
        <w:t xml:space="preserve">значения соответствуют плановым, по </w:t>
      </w:r>
      <w:r>
        <w:t>4</w:t>
      </w:r>
      <w:r>
        <w:t xml:space="preserve"> показател</w:t>
      </w:r>
      <w:r>
        <w:t>ям</w:t>
      </w:r>
      <w:r>
        <w:t xml:space="preserve"> фактически</w:t>
      </w:r>
      <w:r>
        <w:t xml:space="preserve"> </w:t>
      </w:r>
      <w:r>
        <w:t>значения превышают плановые.</w:t>
      </w:r>
    </w:p>
    <w:p w14:paraId="64000000"/>
    <w:p w14:paraId="65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t>количество пожаров</w:t>
      </w:r>
      <w:r>
        <w:t>»</w:t>
      </w:r>
      <w:r>
        <w:t xml:space="preserve"> - </w:t>
      </w:r>
      <w:r>
        <w:rPr>
          <w:i w:val="1"/>
        </w:rPr>
        <w:t>плановое значение</w:t>
      </w:r>
      <w:r>
        <w:rPr>
          <w:i w:val="1"/>
        </w:rPr>
        <w:t xml:space="preserve"> -</w:t>
      </w:r>
      <w:r>
        <w:rPr>
          <w:i w:val="1"/>
        </w:rPr>
        <w:t>1</w:t>
      </w:r>
      <w:r>
        <w:rPr>
          <w:i w:val="1"/>
        </w:rPr>
        <w:t xml:space="preserve"> единицы</w:t>
      </w:r>
      <w:r>
        <w:rPr>
          <w:i w:val="1"/>
        </w:rPr>
        <w:t>, фактическое значение</w:t>
      </w:r>
      <w:r>
        <w:rPr>
          <w:i w:val="1"/>
        </w:rPr>
        <w:t xml:space="preserve"> -</w:t>
      </w:r>
      <w:r>
        <w:rPr>
          <w:i w:val="1"/>
        </w:rPr>
        <w:t>0</w:t>
      </w:r>
      <w:r>
        <w:rPr>
          <w:i w:val="1"/>
        </w:rPr>
        <w:t xml:space="preserve"> единиц</w:t>
      </w:r>
      <w:r>
        <w:rPr>
          <w:i w:val="1"/>
        </w:rPr>
        <w:t>а</w:t>
      </w:r>
      <w:r>
        <w:rPr>
          <w:i w:val="1"/>
        </w:rPr>
        <w:t>.</w:t>
      </w:r>
    </w:p>
    <w:p w14:paraId="66000000">
      <w:pPr>
        <w:ind/>
        <w:jc w:val="both"/>
        <w:rPr>
          <w:i w:val="1"/>
        </w:rPr>
      </w:pPr>
      <w:r>
        <w:t xml:space="preserve">        Показатель 2</w:t>
      </w:r>
      <w:r>
        <w:t>.</w:t>
      </w:r>
      <w:r>
        <w:t xml:space="preserve"> «</w:t>
      </w:r>
      <w:r>
        <w:t xml:space="preserve">количество </w:t>
      </w:r>
      <w:r>
        <w:t>чрезвычайных ситуаций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- </w:t>
      </w:r>
      <w:r>
        <w:rPr>
          <w:i w:val="1"/>
        </w:rPr>
        <w:t>1</w:t>
      </w:r>
      <w:r>
        <w:rPr>
          <w:i w:val="1"/>
        </w:rPr>
        <w:t xml:space="preserve"> единица</w:t>
      </w:r>
      <w:r>
        <w:rPr>
          <w:i w:val="1"/>
        </w:rPr>
        <w:t>,</w:t>
      </w:r>
      <w:r>
        <w:rPr>
          <w:i w:val="1"/>
        </w:rPr>
        <w:t xml:space="preserve"> фактическое значение</w:t>
      </w:r>
      <w:r>
        <w:rPr>
          <w:i w:val="1"/>
        </w:rPr>
        <w:t>-</w:t>
      </w:r>
      <w:r>
        <w:rPr>
          <w:i w:val="1"/>
        </w:rPr>
        <w:t>0</w:t>
      </w:r>
      <w:r>
        <w:rPr>
          <w:i w:val="1"/>
        </w:rPr>
        <w:t xml:space="preserve"> единиц</w:t>
      </w:r>
      <w:r>
        <w:rPr>
          <w:i w:val="1"/>
        </w:rPr>
        <w:t>.</w:t>
      </w:r>
    </w:p>
    <w:p w14:paraId="67000000">
      <w:pPr>
        <w:ind w:firstLine="708" w:left="0"/>
        <w:jc w:val="both"/>
        <w:rPr>
          <w:i w:val="1"/>
        </w:rPr>
      </w:pPr>
      <w:r>
        <w:t>Показатель 1.1. «</w:t>
      </w:r>
      <w:r>
        <w:t>Снижение количества пожаров</w:t>
      </w:r>
      <w:r>
        <w:t>»</w:t>
      </w:r>
      <w:r>
        <w:rPr>
          <w:i w:val="1"/>
        </w:rPr>
        <w:t xml:space="preserve"> плановое значение- </w:t>
      </w:r>
      <w:r>
        <w:rPr>
          <w:i w:val="1"/>
        </w:rPr>
        <w:t>1</w:t>
      </w:r>
      <w:r>
        <w:rPr>
          <w:i w:val="1"/>
        </w:rPr>
        <w:t xml:space="preserve"> </w:t>
      </w:r>
      <w:r>
        <w:rPr>
          <w:i w:val="1"/>
        </w:rPr>
        <w:t>единица</w:t>
      </w:r>
      <w:r>
        <w:rPr>
          <w:i w:val="1"/>
        </w:rPr>
        <w:t xml:space="preserve">, </w:t>
      </w:r>
      <w:r>
        <w:rPr>
          <w:i w:val="1"/>
        </w:rPr>
        <w:t xml:space="preserve"> фактическое значение-</w:t>
      </w:r>
      <w:r>
        <w:rPr>
          <w:i w:val="1"/>
        </w:rPr>
        <w:t xml:space="preserve"> 0 единиц</w:t>
      </w:r>
      <w:r>
        <w:rPr>
          <w:i w:val="1"/>
        </w:rPr>
        <w:t>.</w:t>
      </w:r>
    </w:p>
    <w:p w14:paraId="68000000">
      <w:pPr>
        <w:ind w:firstLine="708" w:left="0"/>
        <w:jc w:val="both"/>
        <w:rPr>
          <w:i w:val="1"/>
        </w:rPr>
      </w:pPr>
      <w:r>
        <w:t>Показатель 2.1</w:t>
      </w:r>
      <w:r>
        <w:t>. «</w:t>
      </w:r>
      <w:r>
        <w:t xml:space="preserve">Снижение количества </w:t>
      </w:r>
      <w:r>
        <w:t>чрезвычайных ситуаций</w:t>
      </w:r>
      <w:r>
        <w:t>»</w:t>
      </w:r>
      <w:r>
        <w:t xml:space="preserve"> - </w:t>
      </w:r>
      <w:r>
        <w:rPr>
          <w:i w:val="1"/>
        </w:rPr>
        <w:t>плановое значение</w:t>
      </w:r>
      <w:r>
        <w:rPr>
          <w:i w:val="1"/>
        </w:rPr>
        <w:t xml:space="preserve"> – </w:t>
      </w:r>
      <w:r>
        <w:rPr>
          <w:i w:val="1"/>
        </w:rPr>
        <w:t>1</w:t>
      </w:r>
      <w:r>
        <w:rPr>
          <w:i w:val="1"/>
        </w:rPr>
        <w:t xml:space="preserve"> </w:t>
      </w:r>
      <w:r>
        <w:rPr>
          <w:i w:val="1"/>
        </w:rPr>
        <w:t>единица</w:t>
      </w:r>
      <w:r>
        <w:rPr>
          <w:i w:val="1"/>
        </w:rPr>
        <w:t>,  фактическое значение-</w:t>
      </w:r>
      <w:r>
        <w:rPr>
          <w:i w:val="1"/>
        </w:rPr>
        <w:t xml:space="preserve"> 0 единиц</w:t>
      </w:r>
      <w:r>
        <w:rPr>
          <w:i w:val="1"/>
        </w:rPr>
        <w:t>.</w:t>
      </w:r>
    </w:p>
    <w:p w14:paraId="69000000">
      <w:pPr>
        <w:ind w:firstLine="708" w:left="0"/>
        <w:jc w:val="both"/>
        <w:rPr>
          <w:i w:val="1"/>
        </w:rPr>
      </w:pPr>
      <w:r>
        <w:t>Показатель 3</w:t>
      </w:r>
      <w:r>
        <w:t>.1. «</w:t>
      </w:r>
      <w:r>
        <w:t>Снижение рисков возникновения несчастных случаев на воде</w:t>
      </w:r>
      <w:r>
        <w:t>»</w:t>
      </w:r>
      <w:r>
        <w:t xml:space="preserve"> -</w:t>
      </w:r>
      <w:r>
        <w:rPr>
          <w:i w:val="1"/>
        </w:rPr>
        <w:t xml:space="preserve"> плановое значение-0</w:t>
      </w:r>
      <w:r>
        <w:rPr>
          <w:i w:val="1"/>
        </w:rPr>
        <w:t xml:space="preserve"> человек</w:t>
      </w:r>
      <w:r>
        <w:rPr>
          <w:i w:val="1"/>
        </w:rPr>
        <w:t>, фактическое значение-0</w:t>
      </w:r>
      <w:r>
        <w:rPr>
          <w:i w:val="1"/>
        </w:rPr>
        <w:t xml:space="preserve"> человек</w:t>
      </w:r>
      <w:r>
        <w:rPr>
          <w:i w:val="1"/>
        </w:rPr>
        <w:t>.</w:t>
      </w:r>
    </w:p>
    <w:p w14:paraId="6A000000">
      <w:pPr>
        <w:ind/>
        <w:jc w:val="both"/>
      </w:pPr>
      <w:r>
        <w:t xml:space="preserve"> 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6B000000">
      <w:pPr>
        <w:ind/>
        <w:jc w:val="center"/>
      </w:pPr>
    </w:p>
    <w:p w14:paraId="6C000000">
      <w:pPr>
        <w:ind/>
        <w:jc w:val="center"/>
      </w:pPr>
      <w:r>
        <w:t>Раздел 6. Результаты оценки</w:t>
      </w:r>
    </w:p>
    <w:p w14:paraId="6D000000">
      <w:pPr>
        <w:ind/>
        <w:jc w:val="center"/>
      </w:pPr>
      <w:r>
        <w:t>Эффективности реализации муниципальной программы</w:t>
      </w:r>
    </w:p>
    <w:p w14:paraId="6E000000">
      <w:r>
        <w:t xml:space="preserve">       </w:t>
      </w:r>
    </w:p>
    <w:p w14:paraId="6F000000">
      <w:pPr>
        <w:ind/>
        <w:jc w:val="both"/>
      </w:pPr>
      <w:r>
        <w:t xml:space="preserve">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0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71000000">
      <w:pPr>
        <w:ind/>
        <w:jc w:val="both"/>
      </w:pPr>
      <w:r>
        <w:t>подпрограмм муниципальной программы:</w:t>
      </w:r>
    </w:p>
    <w:p w14:paraId="72000000">
      <w:pPr>
        <w:ind/>
        <w:jc w:val="both"/>
      </w:pPr>
      <w:r>
        <w:t xml:space="preserve">       степень достижения целевого показателя</w:t>
      </w:r>
      <w:r>
        <w:t xml:space="preserve"> </w:t>
      </w:r>
      <w:r>
        <w:t>1.</w:t>
      </w:r>
      <w:r>
        <w:t xml:space="preserve"> </w:t>
      </w:r>
      <w:r>
        <w:t>«</w:t>
      </w:r>
      <w:r>
        <w:t>количество пожаров</w:t>
      </w:r>
      <w:r>
        <w:t xml:space="preserve">» </w:t>
      </w:r>
      <w:r>
        <w:t xml:space="preserve">- </w:t>
      </w:r>
      <w:r>
        <w:t>1,0</w:t>
      </w:r>
      <w:r>
        <w:t>;</w:t>
      </w:r>
    </w:p>
    <w:p w14:paraId="73000000">
      <w:pPr>
        <w:ind/>
        <w:jc w:val="both"/>
      </w:pPr>
      <w:r>
        <w:t xml:space="preserve">       степень достижения целевого показателя 2</w:t>
      </w:r>
      <w:r>
        <w:t>. «</w:t>
      </w:r>
      <w:r>
        <w:t xml:space="preserve">количество </w:t>
      </w:r>
      <w:r>
        <w:t>чрезвычайных ситуаций</w:t>
      </w:r>
      <w:r>
        <w:t>»</w:t>
      </w:r>
      <w:r>
        <w:t xml:space="preserve"> - </w:t>
      </w:r>
      <w:r>
        <w:t>1,0</w:t>
      </w:r>
      <w:r>
        <w:t>;</w:t>
      </w:r>
    </w:p>
    <w:p w14:paraId="74000000">
      <w:pPr>
        <w:ind/>
        <w:jc w:val="both"/>
      </w:pPr>
      <w:r>
        <w:t xml:space="preserve">       степень достижения целевого показателя 1.1</w:t>
      </w:r>
      <w:r>
        <w:t xml:space="preserve"> </w:t>
      </w:r>
      <w:r>
        <w:t>«</w:t>
      </w:r>
      <w:r>
        <w:t>Снижение количества пожаров</w:t>
      </w:r>
      <w:r>
        <w:t>»</w:t>
      </w:r>
      <w:r>
        <w:t xml:space="preserve"> -</w:t>
      </w:r>
      <w:r>
        <w:t>1,</w:t>
      </w:r>
      <w:r>
        <w:t>0</w:t>
      </w:r>
      <w:r>
        <w:t>;</w:t>
      </w:r>
    </w:p>
    <w:p w14:paraId="75000000">
      <w:pPr>
        <w:ind/>
        <w:jc w:val="both"/>
      </w:pPr>
      <w:r>
        <w:t xml:space="preserve">       степень достижения целевого показателя </w:t>
      </w:r>
      <w:r>
        <w:t>2.1. «</w:t>
      </w:r>
      <w:r>
        <w:t xml:space="preserve">Снижение количества </w:t>
      </w:r>
      <w:r>
        <w:t>чрезвычайных ситуаций</w:t>
      </w:r>
      <w:r>
        <w:t>»</w:t>
      </w:r>
      <w:r>
        <w:t xml:space="preserve"> - </w:t>
      </w:r>
      <w:r>
        <w:t>1,0</w:t>
      </w:r>
      <w:r>
        <w:t>;</w:t>
      </w:r>
    </w:p>
    <w:p w14:paraId="76000000">
      <w:pPr>
        <w:ind/>
        <w:jc w:val="both"/>
      </w:pPr>
      <w:r>
        <w:t xml:space="preserve">       степень достижения целевого показателя </w:t>
      </w:r>
      <w:r>
        <w:t>3.1. «</w:t>
      </w:r>
      <w:r>
        <w:t>Снижение рисков возникновения несчастных случаев на воде</w:t>
      </w:r>
      <w:r>
        <w:t>»</w:t>
      </w:r>
      <w:r>
        <w:t xml:space="preserve">  - 1,0.</w:t>
      </w:r>
    </w:p>
    <w:p w14:paraId="77000000">
      <w:pPr>
        <w:ind/>
        <w:jc w:val="both"/>
      </w:pPr>
      <w:r>
        <w:t xml:space="preserve">       Суммарная оценка степени достижения целевых показателей муниципальной программы составляет </w:t>
      </w:r>
      <w:r>
        <w:t>1,0</w:t>
      </w:r>
      <w:r>
        <w:t xml:space="preserve"> (</w:t>
      </w:r>
      <w:r>
        <w:rPr>
          <w:i w:val="1"/>
        </w:rPr>
        <w:t>5</w:t>
      </w:r>
      <w:r>
        <w:rPr>
          <w:i w:val="1"/>
        </w:rPr>
        <w:t>/</w:t>
      </w:r>
      <w:r>
        <w:rPr>
          <w:i w:val="1"/>
        </w:rPr>
        <w:t>5</w:t>
      </w:r>
      <w:r>
        <w:t xml:space="preserve">), что характеризует </w:t>
      </w:r>
      <w:r>
        <w:t xml:space="preserve">высокий </w:t>
      </w:r>
      <w:r>
        <w:t>уровень эффективности реализации муниципальной программы по степени достижения целевых показателей.</w:t>
      </w:r>
    </w:p>
    <w:p w14:paraId="78000000">
      <w:pPr>
        <w:ind/>
        <w:jc w:val="both"/>
      </w:pPr>
      <w: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79000000">
      <w:pPr>
        <w:ind/>
        <w:jc w:val="both"/>
      </w:pPr>
      <w:r>
        <w:t xml:space="preserve">      </w:t>
      </w:r>
      <w:r>
        <w:t xml:space="preserve">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0,</w:t>
      </w:r>
      <w:r>
        <w:t>6</w:t>
      </w:r>
      <w:r>
        <w:t xml:space="preserve"> </w:t>
      </w:r>
      <w:r>
        <w:t>(</w:t>
      </w:r>
      <w:r>
        <w:rPr>
          <w:i w:val="1"/>
        </w:rPr>
        <w:t>4/7</w:t>
      </w:r>
      <w:r>
        <w:t xml:space="preserve">), что характеризует </w:t>
      </w:r>
      <w:r>
        <w:t>низкий</w:t>
      </w:r>
      <w:r>
        <w:t xml:space="preserve"> </w:t>
      </w:r>
      <w: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7A000000">
      <w:pPr>
        <w:ind/>
        <w:jc w:val="both"/>
      </w:pPr>
      <w:r>
        <w:t xml:space="preserve">       3. Бюджетная</w:t>
      </w:r>
      <w:r>
        <w:t xml:space="preserve"> эффективность реализации Программы рассчитывается в несколько этапов.</w:t>
      </w:r>
    </w:p>
    <w:p w14:paraId="7B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7C000000">
      <w:pPr>
        <w:ind/>
        <w:jc w:val="both"/>
        <w:rPr>
          <w:i w:val="1"/>
        </w:rPr>
      </w:pPr>
      <w: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t>0,</w:t>
      </w:r>
      <w:r>
        <w:t>6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7D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7E000000">
      <w:r>
        <w:t xml:space="preserve">       Степень соответствия запланированному уровню расходов:</w:t>
      </w:r>
    </w:p>
    <w:p w14:paraId="7F000000">
      <w:r>
        <w:t>5,2</w:t>
      </w:r>
      <w:r>
        <w:t xml:space="preserve"> тыс. рублей / </w:t>
      </w:r>
      <w:r>
        <w:t>127</w:t>
      </w:r>
      <w:r>
        <w:t>,0</w:t>
      </w:r>
      <w:r>
        <w:t xml:space="preserve"> тыс. рублей = </w:t>
      </w:r>
      <w:r>
        <w:t>0,</w:t>
      </w:r>
      <w:r>
        <w:t>04</w:t>
      </w:r>
      <w:r>
        <w:t>.</w:t>
      </w:r>
    </w:p>
    <w:p w14:paraId="80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81000000">
      <w:r>
        <w:t xml:space="preserve">      Эффективность использования финансовых ресурсов на реализацию муниципальной программы:</w:t>
      </w:r>
    </w:p>
    <w:p w14:paraId="82000000">
      <w:pPr>
        <w:ind/>
        <w:jc w:val="both"/>
      </w:pPr>
      <w:r>
        <w:t xml:space="preserve">      </w:t>
      </w:r>
      <w:r>
        <w:t>0,</w:t>
      </w:r>
      <w:r>
        <w:t>6</w:t>
      </w:r>
      <w:r>
        <w:t>/</w:t>
      </w:r>
      <w:r>
        <w:t>0,</w:t>
      </w:r>
      <w:r>
        <w:t>04</w:t>
      </w:r>
      <w:r>
        <w:t xml:space="preserve"> = </w:t>
      </w:r>
      <w:r>
        <w:t>15</w:t>
      </w:r>
      <w:r>
        <w:t>, в связи с чем</w:t>
      </w:r>
      <w:r>
        <w:t>,</w:t>
      </w:r>
      <w:r>
        <w:t xml:space="preserve"> бюджетная эффективность реализации муниципальной программы является высок</w:t>
      </w:r>
      <w:r>
        <w:t>ой.</w:t>
      </w:r>
    </w:p>
    <w:p w14:paraId="83000000">
      <w:pPr>
        <w:ind w:firstLine="708" w:left="0"/>
      </w:pPr>
      <w:r>
        <w:t>Уровень реализации муниципальной Программы в целом:</w:t>
      </w:r>
    </w:p>
    <w:p w14:paraId="84000000">
      <w:pPr>
        <w:ind/>
        <w:jc w:val="both"/>
      </w:pPr>
      <w:r>
        <w:t>1,0</w:t>
      </w:r>
      <w:r>
        <w:t xml:space="preserve"> х 0,5 + </w:t>
      </w:r>
      <w:r>
        <w:t>0,</w:t>
      </w:r>
      <w:r>
        <w:t>6</w:t>
      </w:r>
      <w:r>
        <w:t xml:space="preserve"> </w:t>
      </w:r>
      <w:r>
        <w:t>x</w:t>
      </w:r>
      <w:r>
        <w:t xml:space="preserve"> 0,3 + </w:t>
      </w:r>
      <w:r>
        <w:t>15</w:t>
      </w:r>
      <w:r>
        <w:t xml:space="preserve"> </w:t>
      </w:r>
      <w:r>
        <w:t>x</w:t>
      </w:r>
      <w:r>
        <w:t xml:space="preserve"> 0,2 = 3</w:t>
      </w:r>
      <w:r>
        <w:t>,68</w:t>
      </w:r>
      <w:r>
        <w:t>, в связи</w:t>
      </w:r>
      <w:r>
        <w:t>,</w:t>
      </w:r>
      <w:r>
        <w:t xml:space="preserve"> с чем уровень реализации муниципальной программы является высоки</w:t>
      </w:r>
      <w:r>
        <w:t>м.</w:t>
      </w:r>
    </w:p>
    <w:p w14:paraId="85000000">
      <w:pPr>
        <w:ind/>
        <w:jc w:val="both"/>
        <w:rPr>
          <w:i w:val="1"/>
        </w:rPr>
      </w:pPr>
    </w:p>
    <w:p w14:paraId="86000000">
      <w:pPr>
        <w:ind/>
        <w:jc w:val="center"/>
      </w:pPr>
      <w:r>
        <w:t>Раздел 7. Предложения по дальнейшей</w:t>
      </w:r>
    </w:p>
    <w:p w14:paraId="87000000">
      <w:pPr>
        <w:ind/>
        <w:jc w:val="center"/>
      </w:pPr>
      <w:r>
        <w:t>реализации муниципальной программы</w:t>
      </w:r>
    </w:p>
    <w:p w14:paraId="88000000">
      <w:pPr>
        <w:widowControl w:val="0"/>
        <w:ind w:firstLine="851" w:left="0"/>
        <w:jc w:val="both"/>
      </w:pPr>
      <w:r>
        <w:t>В ходе анализа и мониторинга муниципальной программы установлено:</w:t>
      </w:r>
    </w:p>
    <w:p w14:paraId="89000000">
      <w:pPr>
        <w:widowControl w:val="0"/>
        <w:ind w:firstLine="851" w:left="0"/>
        <w:jc w:val="both"/>
        <w:rPr>
          <w:i w:val="1"/>
        </w:rPr>
      </w:pPr>
      <w:r>
        <w:t>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отсутствуют; принятие дополнительных мер по реализации и корректировке основных мероприятий не требуется.</w:t>
      </w:r>
      <w:r>
        <w:rPr>
          <w:i w:val="1"/>
        </w:rPr>
        <w:t xml:space="preserve"> </w:t>
      </w:r>
    </w:p>
    <w:p w14:paraId="8A000000">
      <w:pPr>
        <w:sectPr>
          <w:headerReference r:id="rId1" w:type="default"/>
          <w:pgSz w:h="16838" w:orient="portrait" w:w="11906"/>
          <w:pgMar w:bottom="340" w:footer="720" w:gutter="0" w:header="720" w:left="1304" w:right="624" w:top="454"/>
          <w:titlePg/>
        </w:sectPr>
      </w:pPr>
    </w:p>
    <w:p w14:paraId="8B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8C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8D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8E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8F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Пожарная безопасность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AF000000">
            <w:pPr>
              <w:widowControl w:val="0"/>
              <w:ind/>
              <w:rPr>
                <w:sz w:val="24"/>
              </w:rPr>
            </w:pPr>
            <w:r>
              <w:rPr>
                <w:sz w:val="22"/>
              </w:rPr>
              <w:t>Обучение специал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стов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Обучение специал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стов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Обучение в 2024 году не осуществлялось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14:paraId="B9000000">
            <w:pPr>
              <w:rPr>
                <w:sz w:val="24"/>
              </w:rPr>
            </w:pPr>
            <w:r>
              <w:rPr>
                <w:sz w:val="22"/>
              </w:rPr>
              <w:t>Стимулирование чл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нов дружин добр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вольных пожарных, принимающих акти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ное участие в деятел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ности дружин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Стимулирование чл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 дружин добр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вольных пожарных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Стимулирование чл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нов дружин добр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вольных пожарных</w:t>
            </w:r>
            <w:r>
              <w:rPr>
                <w:sz w:val="20"/>
              </w:rPr>
              <w:t xml:space="preserve"> не осуществлялось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</w:t>
            </w:r>
            <w:r>
              <w:rPr>
                <w:sz w:val="24"/>
              </w:rPr>
              <w:t>.3</w:t>
            </w:r>
            <w:r>
              <w:rPr>
                <w:sz w:val="24"/>
              </w:rPr>
              <w:t>.</w:t>
            </w:r>
          </w:p>
          <w:p w14:paraId="C3000000">
            <w:pPr>
              <w:rPr>
                <w:sz w:val="24"/>
              </w:rPr>
            </w:pPr>
            <w:r>
              <w:rPr>
                <w:sz w:val="22"/>
              </w:rPr>
              <w:t>Приобретение памяток жителям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выполнение мероприятий по противопожарной пропаганде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Приобретены и вручены</w:t>
            </w:r>
            <w:r>
              <w:rPr>
                <w:sz w:val="20"/>
              </w:rPr>
              <w:t xml:space="preserve"> памят</w:t>
            </w:r>
            <w:r>
              <w:rPr>
                <w:sz w:val="20"/>
              </w:rPr>
              <w:t>ки</w:t>
            </w:r>
            <w:r>
              <w:rPr>
                <w:sz w:val="20"/>
              </w:rPr>
              <w:t xml:space="preserve"> жителям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025"/>
        </w:trP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</w:t>
            </w:r>
            <w:r>
              <w:rPr>
                <w:sz w:val="24"/>
              </w:rPr>
              <w:t>.4</w:t>
            </w:r>
            <w:r>
              <w:rPr>
                <w:sz w:val="24"/>
              </w:rPr>
              <w:t>.</w:t>
            </w:r>
          </w:p>
          <w:p w14:paraId="CD000000">
            <w:pPr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Устройство противопожарных минерализованных полос вокруг населенных пунктов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выполнение противопожарных мероприятий 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Устройство противопожарных минерализованных полос вокруг населенных пунктов не производилось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Защита от чрезвычайных ситуаций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  <w:p w14:paraId="E0000000">
            <w:pPr>
              <w:widowControl w:val="0"/>
              <w:ind/>
              <w:rPr>
                <w:sz w:val="24"/>
              </w:rPr>
            </w:pPr>
            <w:r>
              <w:rPr>
                <w:sz w:val="22"/>
              </w:rPr>
              <w:t xml:space="preserve">Приобретение памяток жителям </w:t>
            </w:r>
            <w:r>
              <w:rPr>
                <w:sz w:val="24"/>
              </w:rPr>
              <w:t>поселения, наглядных материалов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Обеспечение эффективного предупреждения чрезвычайных ситуаций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Приобретены и вручены</w:t>
            </w:r>
            <w:r>
              <w:rPr>
                <w:sz w:val="20"/>
              </w:rPr>
              <w:t xml:space="preserve"> памят</w:t>
            </w:r>
            <w:r>
              <w:rPr>
                <w:sz w:val="20"/>
              </w:rPr>
              <w:t>ки</w:t>
            </w:r>
            <w:r>
              <w:rPr>
                <w:sz w:val="20"/>
              </w:rPr>
              <w:t xml:space="preserve"> жителям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Обеспечение безопасности на воде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3.1.</w:t>
            </w:r>
          </w:p>
          <w:p w14:paraId="F3000000">
            <w:pPr>
              <w:widowControl w:val="0"/>
              <w:ind/>
              <w:rPr>
                <w:sz w:val="24"/>
              </w:rPr>
            </w:pPr>
            <w:r>
              <w:rPr>
                <w:sz w:val="22"/>
              </w:rPr>
              <w:t>Приобретение и установка инфо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мационных знаков безопасности на воде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Проведение профилактических мероприятий и повышение защиты населения на водных объектах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мационны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 знак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не приобретались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3.2.</w:t>
            </w:r>
          </w:p>
          <w:p w14:paraId="FD000000">
            <w:pPr>
              <w:widowControl w:val="0"/>
              <w:ind/>
              <w:rPr>
                <w:sz w:val="24"/>
              </w:rPr>
            </w:pPr>
            <w:r>
              <w:rPr>
                <w:sz w:val="22"/>
              </w:rPr>
              <w:t>Приобретение памяток жителям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rPr>
                <w:sz w:val="20"/>
              </w:rPr>
            </w:pPr>
            <w:r>
              <w:rPr>
                <w:sz w:val="20"/>
              </w:rPr>
              <w:t>Проведение профилактических мероприятий и повышение защиты населения на водных объектах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Приобретены и вручены</w:t>
            </w:r>
            <w:r>
              <w:rPr>
                <w:sz w:val="20"/>
              </w:rPr>
              <w:t xml:space="preserve"> памят</w:t>
            </w:r>
            <w:r>
              <w:rPr>
                <w:sz w:val="20"/>
              </w:rPr>
              <w:t>ки</w:t>
            </w:r>
            <w:r>
              <w:rPr>
                <w:sz w:val="20"/>
              </w:rPr>
              <w:t xml:space="preserve"> жителям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05010000">
      <w:pPr>
        <w:widowControl w:val="0"/>
        <w:ind/>
        <w:jc w:val="both"/>
        <w:rPr>
          <w:sz w:val="22"/>
        </w:rPr>
      </w:pPr>
      <w:r>
        <w:rPr>
          <w:sz w:val="24"/>
        </w:rPr>
        <w:t>&lt;1&gt;</w:t>
      </w:r>
      <w:r>
        <w:rPr>
          <w:sz w:val="24"/>
        </w:rPr>
        <w:t xml:space="preserve"> В целях оптимизации содержания информации в графе 2 допускается использование аббревиатур, например: </w:t>
      </w:r>
      <w:r>
        <w:rPr>
          <w:sz w:val="24"/>
        </w:rPr>
        <w:t>муниципальная</w:t>
      </w:r>
      <w:r>
        <w:rPr>
          <w:sz w:val="24"/>
        </w:rPr>
        <w:br/>
      </w:r>
      <w:r>
        <w:rPr>
          <w:sz w:val="24"/>
        </w:rPr>
        <w:t>программа – М</w:t>
      </w:r>
      <w:r>
        <w:rPr>
          <w:sz w:val="24"/>
        </w:rPr>
        <w:t>П, основное мероприятие</w:t>
      </w:r>
      <w:r>
        <w:rPr>
          <w:sz w:val="24"/>
        </w:rPr>
        <w:t xml:space="preserve">– ОМ, приоритетное основное мероприятие – ПОМ. </w:t>
      </w:r>
    </w:p>
    <w:p w14:paraId="06010000">
      <w:pPr>
        <w:rPr>
          <w:sz w:val="22"/>
        </w:rPr>
      </w:pPr>
    </w:p>
    <w:p w14:paraId="07010000">
      <w:pPr>
        <w:rPr>
          <w:sz w:val="22"/>
        </w:rPr>
      </w:pPr>
    </w:p>
    <w:p w14:paraId="08010000">
      <w:pPr>
        <w:sectPr>
          <w:headerReference r:id="rId4" w:type="default"/>
          <w:pgSz w:h="11906" w:orient="landscape" w:w="16838"/>
          <w:pgMar w:bottom="851" w:footer="720" w:gutter="0" w:header="720" w:left="340" w:right="709" w:top="284"/>
          <w:titlePg/>
        </w:sectPr>
      </w:pPr>
    </w:p>
    <w:p w14:paraId="09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0A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0B01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0C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0D01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 xml:space="preserve">ой программы за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г</w:t>
      </w:r>
      <w:r>
        <w:rPr>
          <w:sz w:val="24"/>
        </w:rPr>
        <w:t>.</w:t>
      </w: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1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1501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74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Муниципальная программа</w:t>
            </w:r>
          </w:p>
          <w:p w14:paraId="1C010000">
            <w:pPr>
              <w:pStyle w:val="Style_4"/>
              <w:rPr>
                <w:sz w:val="22"/>
              </w:rPr>
            </w:pPr>
            <w:r>
              <w:rPr>
                <w:sz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sz w:val="22"/>
              </w:rPr>
              <w:t>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127,0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127,0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</w:tr>
      <w:tr>
        <w:trPr>
          <w:trHeight w:hRule="atLeast" w:val="20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127,0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127,0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35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</w:p>
          <w:p w14:paraId="3E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Пожарная безопасность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</w:tr>
      <w:tr>
        <w:trPr>
          <w:trHeight w:hRule="atLeast" w:val="24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</w:t>
            </w: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6001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Защита от чрезвычайных ситуаций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>
        <w:trPr>
          <w:trHeight w:hRule="atLeast" w:val="24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85"/>
        </w:trPr>
        <w:tc>
          <w:tcPr>
            <w:tcW w:type="dxa" w:w="18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3.</w:t>
            </w:r>
          </w:p>
          <w:p w14:paraId="8201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Обеспечение безопасности на воде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15,0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A3010000">
      <w:pPr>
        <w:sectPr>
          <w:headerReference r:id="rId2" w:type="default"/>
          <w:pgSz w:h="16838" w:orient="portrait" w:w="11906"/>
          <w:pgMar w:bottom="340" w:footer="720" w:gutter="0" w:header="720" w:left="284" w:right="851" w:top="709"/>
          <w:titlePg/>
        </w:sectPr>
      </w:pPr>
    </w:p>
    <w:p w14:paraId="A4010000">
      <w:pPr>
        <w:widowControl w:val="0"/>
        <w:ind/>
        <w:jc w:val="right"/>
        <w:outlineLvl w:val="1"/>
        <w:rPr>
          <w:sz w:val="24"/>
        </w:rPr>
      </w:pPr>
    </w:p>
    <w:p w14:paraId="A5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A6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A7010000">
      <w:pPr>
        <w:widowControl w:val="0"/>
        <w:ind w:firstLine="540" w:left="0"/>
        <w:jc w:val="both"/>
        <w:rPr>
          <w:sz w:val="24"/>
        </w:rPr>
      </w:pPr>
    </w:p>
    <w:p w14:paraId="A8010000">
      <w:pPr>
        <w:widowControl w:val="0"/>
        <w:ind/>
        <w:jc w:val="center"/>
        <w:rPr>
          <w:sz w:val="24"/>
        </w:rPr>
      </w:pPr>
      <w:bookmarkStart w:id="1" w:name="Par1422"/>
      <w:bookmarkEnd w:id="1"/>
      <w:r>
        <w:rPr>
          <w:sz w:val="24"/>
        </w:rPr>
        <w:t>СВЕДЕНИЯ</w:t>
      </w:r>
    </w:p>
    <w:p w14:paraId="A9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p w14:paraId="AA010000">
      <w:pPr>
        <w:widowControl w:val="0"/>
        <w:ind w:firstLine="540" w:left="0"/>
        <w:jc w:val="both"/>
        <w:rPr>
          <w:sz w:val="24"/>
        </w:rPr>
      </w:pP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26"/>
        <w:gridCol w:w="5052"/>
        <w:gridCol w:w="1397"/>
        <w:gridCol w:w="2030"/>
        <w:gridCol w:w="1523"/>
        <w:gridCol w:w="1317"/>
        <w:gridCol w:w="2147"/>
      </w:tblGrid>
      <w:tr>
        <w:tc>
          <w:tcPr>
            <w:tcW w:type="dxa" w:w="7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0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A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14:paraId="A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48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1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0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97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30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B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2840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1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0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97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30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13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1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0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5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1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</w:t>
            </w:r>
            <w:r>
              <w:rPr>
                <w:rFonts w:ascii="Times New Roman" w:hAnsi="Times New Roman"/>
                <w:sz w:val="24"/>
              </w:rPr>
              <w:t>программа «</w:t>
            </w:r>
            <w:r>
              <w:rPr>
                <w:rFonts w:ascii="Times New Roman" w:hAnsi="Times New Roman"/>
                <w:sz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1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C3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пожаров</w:t>
            </w:r>
          </w:p>
        </w:tc>
        <w:tc>
          <w:tcPr>
            <w:tcW w:type="dxa" w:w="13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10000">
            <w:pPr>
              <w:ind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15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1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10000">
            <w:pPr>
              <w:pStyle w:val="Style_4"/>
            </w:pPr>
          </w:p>
        </w:tc>
      </w:tr>
      <w:t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9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0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Показатель 2. </w:t>
            </w:r>
          </w:p>
          <w:p w14:paraId="CB010000">
            <w:pPr>
              <w:widowControl w:val="0"/>
              <w:ind/>
              <w:rPr>
                <w:rFonts w:ascii="Calibri" w:hAnsi="Calibri"/>
                <w:b w:val="1"/>
                <w:sz w:val="22"/>
              </w:rPr>
            </w:pPr>
            <w:r>
              <w:rPr>
                <w:sz w:val="22"/>
              </w:rPr>
              <w:t>количеств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чрезвычайных ситуаций</w:t>
            </w:r>
          </w:p>
        </w:tc>
        <w:tc>
          <w:tcPr>
            <w:tcW w:type="dxa" w:w="13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10000">
            <w:pPr>
              <w:ind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15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1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10000">
            <w:pPr>
              <w:pStyle w:val="Style_4"/>
              <w:rPr>
                <w:sz w:val="20"/>
              </w:rPr>
            </w:pPr>
          </w:p>
        </w:tc>
      </w:tr>
      <w:t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6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  <w:sz w:val="24"/>
              </w:rPr>
              <w:t>Пожарная безопасность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3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type="dxa" w:w="50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D5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Снижение количества пожаров</w:t>
            </w:r>
          </w:p>
        </w:tc>
        <w:tc>
          <w:tcPr>
            <w:tcW w:type="dxa" w:w="139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10000">
            <w:pPr>
              <w:ind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1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1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A010000">
            <w:pPr>
              <w:pStyle w:val="Style_4"/>
            </w:pPr>
          </w:p>
        </w:tc>
      </w:tr>
      <w:tr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7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Защита от чрезвычайных ситуаций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DD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type="dxa" w:w="5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2.1. </w:t>
            </w:r>
            <w:r>
              <w:rPr>
                <w:sz w:val="22"/>
              </w:rPr>
              <w:t xml:space="preserve">Снижение количества </w:t>
            </w:r>
            <w:r>
              <w:rPr>
                <w:sz w:val="22"/>
              </w:rPr>
              <w:t>чрезвычайных ситуаций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10000">
            <w:pPr>
              <w:pStyle w:val="Style_4"/>
              <w:rPr>
                <w:sz w:val="20"/>
              </w:rPr>
            </w:pPr>
          </w:p>
        </w:tc>
      </w:tr>
      <w:tr>
        <w:trPr>
          <w:trHeight w:hRule="atLeast" w:val="341"/>
        </w:trPr>
        <w:tc>
          <w:tcPr>
            <w:tcW w:type="dxa" w:w="1419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4010000">
            <w:pPr>
              <w:pStyle w:val="Style_4"/>
              <w:ind/>
              <w:jc w:val="center"/>
            </w:pPr>
            <w:r>
              <w:t>Подпрограмма 3 «</w:t>
            </w:r>
            <w:r>
              <w:t>Обеспечение безопасности на воде</w:t>
            </w:r>
            <w:r>
              <w:t>»</w:t>
            </w:r>
          </w:p>
        </w:tc>
      </w:tr>
      <w:tr>
        <w:tc>
          <w:tcPr>
            <w:tcW w:type="dxa" w:w="7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E5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</w:p>
        </w:tc>
        <w:tc>
          <w:tcPr>
            <w:tcW w:type="dxa" w:w="5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3.1. </w:t>
            </w:r>
          </w:p>
          <w:p w14:paraId="E7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Снижение рисков возникновения несчастных случаев на воде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10000">
            <w:pPr>
              <w:pStyle w:val="Style_6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10000">
            <w:pPr>
              <w:pStyle w:val="Style_4"/>
            </w:pPr>
          </w:p>
        </w:tc>
      </w:tr>
    </w:tbl>
    <w:p w14:paraId="ED01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&lt;1&gt;  Приводится фактическое значение показателя за год, предшествующий отчетному.</w:t>
      </w:r>
    </w:p>
    <w:p w14:paraId="EE010000">
      <w:pPr>
        <w:widowControl w:val="0"/>
        <w:ind/>
        <w:jc w:val="right"/>
        <w:outlineLvl w:val="1"/>
        <w:rPr>
          <w:sz w:val="24"/>
        </w:rPr>
      </w:pPr>
    </w:p>
    <w:sectPr>
      <w:headerReference r:id="rId3" w:type="default"/>
      <w:pgSz w:h="11906" w:orient="landscape" w:w="16838"/>
      <w:pgMar w:bottom="851" w:footer="720" w:gutter="0" w:header="720" w:left="34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8"/>
    </w:rPr>
  </w:style>
  <w:style w:default="1" w:styleId="Style_8_ch" w:type="character">
    <w:name w:val="Normal"/>
    <w:link w:val="Style_8"/>
    <w:rPr>
      <w:sz w:val="28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4" w:type="paragraph">
    <w:name w:val="Normal (Web)"/>
    <w:basedOn w:val="Style_8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Normal (Web)"/>
    <w:basedOn w:val="Style_8_ch"/>
    <w:link w:val="Style_4"/>
    <w:rPr>
      <w:sz w:val="24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 Знак1"/>
    <w:basedOn w:val="Style_8"/>
    <w:link w:val="Style_11_ch"/>
    <w:pPr>
      <w:spacing w:afterAutospacing="on" w:beforeAutospacing="on"/>
      <w:ind/>
    </w:pPr>
    <w:rPr>
      <w:rFonts w:ascii="Tahoma" w:hAnsi="Tahoma"/>
      <w:sz w:val="20"/>
    </w:rPr>
  </w:style>
  <w:style w:styleId="Style_11_ch" w:type="character">
    <w:name w:val=" Знак1"/>
    <w:basedOn w:val="Style_8_ch"/>
    <w:link w:val="Style_11"/>
    <w:rPr>
      <w:rFonts w:ascii="Tahoma" w:hAnsi="Tahoma"/>
      <w:sz w:val="20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footer"/>
    <w:basedOn w:val="Style_8"/>
    <w:link w:val="Style_14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4_ch" w:type="character">
    <w:name w:val="footer"/>
    <w:basedOn w:val="Style_8_ch"/>
    <w:link w:val="Style_14"/>
    <w:rPr>
      <w:rFonts w:ascii="Calibri" w:hAnsi="Calibri"/>
      <w:sz w:val="22"/>
    </w:rPr>
  </w:style>
  <w:style w:styleId="Style_15" w:type="paragraph">
    <w:name w:val="page number"/>
    <w:basedOn w:val="Style_16"/>
    <w:link w:val="Style_15_ch"/>
  </w:style>
  <w:style w:styleId="Style_15_ch" w:type="character">
    <w:name w:val="page number"/>
    <w:basedOn w:val="Style_16_ch"/>
    <w:link w:val="Style_15"/>
  </w:style>
  <w:style w:styleId="Style_17" w:type="paragraph">
    <w:name w:val="heading 3"/>
    <w:basedOn w:val="Style_8"/>
    <w:next w:val="Style_8"/>
    <w:link w:val="Style_17_ch"/>
    <w:uiPriority w:val="9"/>
    <w:qFormat/>
    <w:pPr>
      <w:keepNext w:val="1"/>
      <w:ind/>
      <w:jc w:val="both"/>
      <w:outlineLvl w:val="2"/>
    </w:pPr>
    <w:rPr>
      <w:b w:val="1"/>
    </w:rPr>
  </w:style>
  <w:style w:styleId="Style_17_ch" w:type="character">
    <w:name w:val="heading 3"/>
    <w:basedOn w:val="Style_8_ch"/>
    <w:link w:val="Style_17"/>
    <w:rPr>
      <w:b w:val="1"/>
    </w:rPr>
  </w:style>
  <w:style w:styleId="Style_18" w:type="paragraph">
    <w:name w:val="Postan"/>
    <w:basedOn w:val="Style_8"/>
    <w:link w:val="Style_18_ch"/>
    <w:pPr>
      <w:ind/>
      <w:jc w:val="center"/>
    </w:pPr>
  </w:style>
  <w:style w:styleId="Style_18_ch" w:type="character">
    <w:name w:val="Postan"/>
    <w:basedOn w:val="Style_8_ch"/>
    <w:link w:val="Style_18"/>
  </w:style>
  <w:style w:styleId="Style_19" w:type="paragraph">
    <w:name w:val="Основной текст5"/>
    <w:basedOn w:val="Style_8"/>
    <w:link w:val="Style_19_ch"/>
    <w:pPr>
      <w:widowControl w:val="0"/>
      <w:spacing w:line="202" w:lineRule="exact"/>
      <w:ind/>
    </w:pPr>
    <w:rPr>
      <w:sz w:val="18"/>
      <w:highlight w:val="white"/>
    </w:rPr>
  </w:style>
  <w:style w:styleId="Style_19_ch" w:type="character">
    <w:name w:val="Основной текст5"/>
    <w:basedOn w:val="Style_8_ch"/>
    <w:link w:val="Style_19"/>
    <w:rPr>
      <w:sz w:val="18"/>
      <w:highlight w:val="white"/>
    </w:rPr>
  </w:style>
  <w:style w:styleId="Style_20" w:type="paragraph">
    <w:name w:val="Абзац списка"/>
    <w:basedOn w:val="Style_8"/>
    <w:link w:val="Style_20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0_ch" w:type="character">
    <w:name w:val="Абзац списка"/>
    <w:basedOn w:val="Style_8_ch"/>
    <w:link w:val="Style_20"/>
    <w:rPr>
      <w:rFonts w:ascii="Calibri" w:hAnsi="Calibri"/>
      <w:sz w:val="22"/>
    </w:rPr>
  </w:style>
  <w:style w:styleId="Style_21" w:type="paragraph">
    <w:name w:val="ConsPlusNonformat"/>
    <w:link w:val="Style_21_ch"/>
    <w:pPr>
      <w:widowControl w:val="0"/>
      <w:ind/>
    </w:pPr>
    <w:rPr>
      <w:rFonts w:ascii="Courier New" w:hAnsi="Courier New"/>
    </w:rPr>
  </w:style>
  <w:style w:styleId="Style_21_ch" w:type="character">
    <w:name w:val="ConsPlusNonformat"/>
    <w:link w:val="Style_21"/>
    <w:rPr>
      <w:rFonts w:ascii="Courier New" w:hAnsi="Courier New"/>
    </w:rPr>
  </w:style>
  <w:style w:styleId="Style_22" w:type="paragraph">
    <w:name w:val="Гипертекстовая ссылка"/>
    <w:link w:val="Style_22_ch"/>
    <w:rPr>
      <w:color w:val="106BBE"/>
      <w:sz w:val="26"/>
    </w:rPr>
  </w:style>
  <w:style w:styleId="Style_22_ch" w:type="character">
    <w:name w:val="Гипертекстовая ссылка"/>
    <w:link w:val="Style_22"/>
    <w:rPr>
      <w:color w:val="106BBE"/>
      <w:sz w:val="26"/>
    </w:rPr>
  </w:style>
  <w:style w:styleId="Style_23" w:type="paragraph">
    <w:name w:val="Body Text Indent"/>
    <w:basedOn w:val="Style_8"/>
    <w:link w:val="Style_23_ch"/>
    <w:pPr>
      <w:ind w:firstLine="1134" w:left="0"/>
      <w:jc w:val="both"/>
    </w:pPr>
  </w:style>
  <w:style w:styleId="Style_23_ch" w:type="character">
    <w:name w:val="Body Text Indent"/>
    <w:basedOn w:val="Style_8_ch"/>
    <w:link w:val="Style_23"/>
  </w:style>
  <w:style w:styleId="Style_24" w:type="paragraph">
    <w:name w:val="toc 3"/>
    <w:next w:val="Style_8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Body Text Indent 2"/>
    <w:basedOn w:val="Style_8"/>
    <w:link w:val="Style_25_ch"/>
    <w:pPr>
      <w:spacing w:line="360" w:lineRule="auto"/>
      <w:ind w:firstLine="720" w:left="0"/>
    </w:pPr>
  </w:style>
  <w:style w:styleId="Style_25_ch" w:type="character">
    <w:name w:val="Body Text Indent 2"/>
    <w:basedOn w:val="Style_8_ch"/>
    <w:link w:val="Style_25"/>
  </w:style>
  <w:style w:styleId="Style_26" w:type="paragraph">
    <w:name w:val="Body Text Indent 3"/>
    <w:basedOn w:val="Style_8"/>
    <w:link w:val="Style_26_ch"/>
    <w:pPr>
      <w:ind w:firstLine="709" w:left="0"/>
      <w:jc w:val="both"/>
    </w:pPr>
  </w:style>
  <w:style w:styleId="Style_26_ch" w:type="character">
    <w:name w:val="Body Text Indent 3"/>
    <w:basedOn w:val="Style_8_ch"/>
    <w:link w:val="Style_26"/>
  </w:style>
  <w:style w:styleId="Style_27" w:type="paragraph">
    <w:name w:val="heading 5"/>
    <w:basedOn w:val="Style_8"/>
    <w:next w:val="Style_8"/>
    <w:link w:val="Style_27_ch"/>
    <w:uiPriority w:val="9"/>
    <w:qFormat/>
    <w:pPr>
      <w:keepNext w:val="1"/>
      <w:ind/>
      <w:jc w:val="both"/>
      <w:outlineLvl w:val="4"/>
    </w:pPr>
    <w:rPr>
      <w:b w:val="1"/>
    </w:rPr>
  </w:style>
  <w:style w:styleId="Style_27_ch" w:type="character">
    <w:name w:val="heading 5"/>
    <w:basedOn w:val="Style_8_ch"/>
    <w:link w:val="Style_27"/>
    <w:rPr>
      <w:b w:val="1"/>
    </w:rPr>
  </w:style>
  <w:style w:styleId="Style_28" w:type="paragraph">
    <w:name w:val=" Знак"/>
    <w:basedOn w:val="Style_8"/>
    <w:link w:val="Style_28_ch"/>
    <w:pPr>
      <w:spacing w:afterAutospacing="on" w:beforeAutospacing="on"/>
      <w:ind/>
    </w:pPr>
    <w:rPr>
      <w:rFonts w:ascii="Tahoma" w:hAnsi="Tahoma"/>
      <w:sz w:val="20"/>
    </w:rPr>
  </w:style>
  <w:style w:styleId="Style_28_ch" w:type="character">
    <w:name w:val=" Знак"/>
    <w:basedOn w:val="Style_8_ch"/>
    <w:link w:val="Style_28"/>
    <w:rPr>
      <w:rFonts w:ascii="Tahoma" w:hAnsi="Tahoma"/>
      <w:sz w:val="20"/>
    </w:rPr>
  </w:style>
  <w:style w:styleId="Style_29" w:type="paragraph">
    <w:name w:val="heading 1"/>
    <w:basedOn w:val="Style_8"/>
    <w:next w:val="Style_8"/>
    <w:link w:val="Style_29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29_ch" w:type="character">
    <w:name w:val="heading 1"/>
    <w:basedOn w:val="Style_8_ch"/>
    <w:link w:val="Style_29"/>
    <w:rPr>
      <w:b w:val="1"/>
      <w:sz w:val="32"/>
    </w:rPr>
  </w:style>
  <w:style w:styleId="Style_30" w:type="paragraph">
    <w:name w:val="Основной текст с отступом 21"/>
    <w:basedOn w:val="Style_8"/>
    <w:link w:val="Style_30_ch"/>
    <w:pPr>
      <w:ind w:firstLine="567" w:left="0"/>
      <w:jc w:val="both"/>
    </w:pPr>
    <w:rPr>
      <w:sz w:val="24"/>
    </w:rPr>
  </w:style>
  <w:style w:styleId="Style_30_ch" w:type="character">
    <w:name w:val="Основной текст с отступом 21"/>
    <w:basedOn w:val="Style_8_ch"/>
    <w:link w:val="Style_30"/>
    <w:rPr>
      <w:sz w:val="24"/>
    </w:rPr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8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6" w:type="paragraph">
    <w:name w:val="Без интервала1"/>
    <w:link w:val="Style_6_ch"/>
    <w:rPr>
      <w:rFonts w:ascii="Calibri" w:hAnsi="Calibri"/>
      <w:sz w:val="22"/>
    </w:rPr>
  </w:style>
  <w:style w:styleId="Style_6_ch" w:type="character">
    <w:name w:val="Без интервала1"/>
    <w:link w:val="Style_6"/>
    <w:rPr>
      <w:rFonts w:ascii="Calibri" w:hAnsi="Calibri"/>
      <w:sz w:val="22"/>
    </w:rPr>
  </w:style>
  <w:style w:styleId="Style_33" w:type="paragraph">
    <w:name w:val="Balloon Text"/>
    <w:basedOn w:val="Style_8"/>
    <w:link w:val="Style_33_ch"/>
    <w:rPr>
      <w:rFonts w:ascii="Tahoma" w:hAnsi="Tahoma"/>
      <w:sz w:val="16"/>
    </w:rPr>
  </w:style>
  <w:style w:styleId="Style_33_ch" w:type="character">
    <w:name w:val="Balloon Text"/>
    <w:basedOn w:val="Style_8_ch"/>
    <w:link w:val="Style_33"/>
    <w:rPr>
      <w:rFonts w:ascii="Tahoma" w:hAnsi="Tahoma"/>
      <w:sz w:val="16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35" w:type="paragraph">
    <w:name w:val="toc 9"/>
    <w:next w:val="Style_8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Body Text"/>
    <w:basedOn w:val="Style_8"/>
    <w:link w:val="Style_36_ch"/>
    <w:pPr>
      <w:ind/>
      <w:jc w:val="both"/>
    </w:pPr>
  </w:style>
  <w:style w:styleId="Style_36_ch" w:type="character">
    <w:name w:val="Body Text"/>
    <w:basedOn w:val="Style_8_ch"/>
    <w:link w:val="Style_36"/>
  </w:style>
  <w:style w:styleId="Style_37" w:type="paragraph">
    <w:name w:val="ConsPlusNormal"/>
    <w:link w:val="Style_37_ch"/>
    <w:pPr>
      <w:widowControl w:val="0"/>
      <w:ind w:firstLine="720" w:left="0"/>
    </w:pPr>
    <w:rPr>
      <w:rFonts w:ascii="Arial" w:hAnsi="Arial"/>
    </w:rPr>
  </w:style>
  <w:style w:styleId="Style_37_ch" w:type="character">
    <w:name w:val="ConsPlusNormal"/>
    <w:link w:val="Style_37"/>
    <w:rPr>
      <w:rFonts w:ascii="Arial" w:hAnsi="Arial"/>
    </w:rPr>
  </w:style>
  <w:style w:styleId="Style_38" w:type="paragraph">
    <w:name w:val="toc 8"/>
    <w:next w:val="Style_8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5" w:type="paragraph">
    <w:name w:val="Знак11"/>
    <w:basedOn w:val="Style_8"/>
    <w:link w:val="Style_5_ch"/>
    <w:pPr>
      <w:spacing w:afterAutospacing="on" w:beforeAutospacing="on"/>
      <w:ind/>
    </w:pPr>
    <w:rPr>
      <w:rFonts w:ascii="Tahoma" w:hAnsi="Tahoma"/>
      <w:sz w:val="20"/>
    </w:rPr>
  </w:style>
  <w:style w:styleId="Style_5_ch" w:type="character">
    <w:name w:val="Знак11"/>
    <w:basedOn w:val="Style_8_ch"/>
    <w:link w:val="Style_5"/>
    <w:rPr>
      <w:rFonts w:ascii="Tahoma" w:hAnsi="Tahoma"/>
      <w:sz w:val="20"/>
    </w:rPr>
  </w:style>
  <w:style w:styleId="Style_39" w:type="paragraph">
    <w:name w:val="Знак1"/>
    <w:basedOn w:val="Style_8"/>
    <w:link w:val="Style_39_ch"/>
    <w:pPr>
      <w:spacing w:afterAutospacing="on" w:beforeAutospacing="on"/>
      <w:ind/>
    </w:pPr>
    <w:rPr>
      <w:rFonts w:ascii="Tahoma" w:hAnsi="Tahoma"/>
      <w:sz w:val="20"/>
    </w:rPr>
  </w:style>
  <w:style w:styleId="Style_39_ch" w:type="character">
    <w:name w:val="Знак1"/>
    <w:basedOn w:val="Style_8_ch"/>
    <w:link w:val="Style_39"/>
    <w:rPr>
      <w:rFonts w:ascii="Tahoma" w:hAnsi="Tahoma"/>
      <w:sz w:val="20"/>
    </w:rPr>
  </w:style>
  <w:style w:styleId="Style_40" w:type="paragraph">
    <w:name w:val="Без интервала"/>
    <w:link w:val="Style_40_ch"/>
    <w:rPr>
      <w:rFonts w:ascii="Calibri" w:hAnsi="Calibri"/>
      <w:sz w:val="22"/>
    </w:rPr>
  </w:style>
  <w:style w:styleId="Style_40_ch" w:type="character">
    <w:name w:val="Без интервала"/>
    <w:link w:val="Style_40"/>
    <w:rPr>
      <w:rFonts w:ascii="Calibri" w:hAnsi="Calibri"/>
      <w:sz w:val="22"/>
    </w:rPr>
  </w:style>
  <w:style w:styleId="Style_1" w:type="paragraph">
    <w:name w:val="header"/>
    <w:basedOn w:val="Style_8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8_ch"/>
    <w:link w:val="Style_1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41" w:type="paragraph">
    <w:name w:val="Font Style11"/>
    <w:link w:val="Style_41_ch"/>
    <w:rPr>
      <w:rFonts w:ascii="Times New Roman" w:hAnsi="Times New Roman"/>
      <w:sz w:val="22"/>
    </w:rPr>
  </w:style>
  <w:style w:styleId="Style_41_ch" w:type="character">
    <w:name w:val="Font Style11"/>
    <w:link w:val="Style_41"/>
    <w:rPr>
      <w:rFonts w:ascii="Times New Roman" w:hAnsi="Times New Roman"/>
      <w:sz w:val="22"/>
    </w:rPr>
  </w:style>
  <w:style w:styleId="Style_42" w:type="paragraph">
    <w:name w:val=" Знак Знак9"/>
    <w:link w:val="Style_42_ch"/>
    <w:rPr>
      <w:sz w:val="28"/>
    </w:rPr>
  </w:style>
  <w:style w:styleId="Style_42_ch" w:type="character">
    <w:name w:val=" Знак Знак9"/>
    <w:link w:val="Style_42"/>
    <w:rPr>
      <w:sz w:val="28"/>
    </w:rPr>
  </w:style>
  <w:style w:styleId="Style_43" w:type="paragraph">
    <w:name w:val="toc 5"/>
    <w:next w:val="Style_8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Нормальный (таблица)"/>
    <w:basedOn w:val="Style_8"/>
    <w:next w:val="Style_8"/>
    <w:link w:val="Style_44_ch"/>
    <w:pPr>
      <w:widowControl w:val="0"/>
      <w:ind/>
      <w:jc w:val="both"/>
    </w:pPr>
    <w:rPr>
      <w:rFonts w:ascii="Arial" w:hAnsi="Arial"/>
      <w:sz w:val="24"/>
    </w:rPr>
  </w:style>
  <w:style w:styleId="Style_44_ch" w:type="character">
    <w:name w:val="Нормальный (таблица)"/>
    <w:basedOn w:val="Style_8_ch"/>
    <w:link w:val="Style_44"/>
    <w:rPr>
      <w:rFonts w:ascii="Arial" w:hAnsi="Arial"/>
      <w:sz w:val="24"/>
    </w:rPr>
  </w:style>
  <w:style w:styleId="Style_45" w:type="paragraph">
    <w:name w:val="Subtitle"/>
    <w:next w:val="Style_8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No Spacing"/>
    <w:link w:val="Style_46_ch"/>
    <w:rPr>
      <w:rFonts w:ascii="Calibri" w:hAnsi="Calibri"/>
      <w:sz w:val="22"/>
    </w:rPr>
  </w:style>
  <w:style w:styleId="Style_46_ch" w:type="character">
    <w:name w:val="No Spacing"/>
    <w:link w:val="Style_46"/>
    <w:rPr>
      <w:rFonts w:ascii="Calibri" w:hAnsi="Calibri"/>
      <w:sz w:val="22"/>
    </w:rPr>
  </w:style>
  <w:style w:styleId="Style_47" w:type="paragraph">
    <w:name w:val="ConsNonformat"/>
    <w:link w:val="Style_47_ch"/>
    <w:pPr>
      <w:widowControl w:val="0"/>
      <w:ind w:right="19772"/>
    </w:pPr>
    <w:rPr>
      <w:rFonts w:ascii="Courier New" w:hAnsi="Courier New"/>
      <w:sz w:val="22"/>
    </w:rPr>
  </w:style>
  <w:style w:styleId="Style_47_ch" w:type="character">
    <w:name w:val="ConsNonformat"/>
    <w:link w:val="Style_47"/>
    <w:rPr>
      <w:rFonts w:ascii="Courier New" w:hAnsi="Courier New"/>
      <w:sz w:val="22"/>
    </w:rPr>
  </w:style>
  <w:style w:styleId="Style_48" w:type="paragraph">
    <w:name w:val="Title"/>
    <w:basedOn w:val="Style_8"/>
    <w:link w:val="Style_48_ch"/>
    <w:uiPriority w:val="10"/>
    <w:qFormat/>
    <w:pPr>
      <w:ind/>
      <w:jc w:val="center"/>
    </w:pPr>
  </w:style>
  <w:style w:styleId="Style_48_ch" w:type="character">
    <w:name w:val="Title"/>
    <w:basedOn w:val="Style_8_ch"/>
    <w:link w:val="Style_48"/>
  </w:style>
  <w:style w:styleId="Style_49" w:type="paragraph">
    <w:name w:val="heading 4"/>
    <w:basedOn w:val="Style_8"/>
    <w:next w:val="Style_8"/>
    <w:link w:val="Style_49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9_ch" w:type="character">
    <w:name w:val="heading 4"/>
    <w:basedOn w:val="Style_8_ch"/>
    <w:link w:val="Style_49"/>
    <w:rPr>
      <w:b w:val="1"/>
    </w:rPr>
  </w:style>
  <w:style w:styleId="Style_50" w:type="paragraph">
    <w:name w:val="heading 2"/>
    <w:basedOn w:val="Style_8"/>
    <w:next w:val="Style_8"/>
    <w:link w:val="Style_50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50_ch" w:type="character">
    <w:name w:val="heading 2"/>
    <w:basedOn w:val="Style_8_ch"/>
    <w:link w:val="Style_50"/>
    <w:rPr>
      <w:b w:val="1"/>
    </w:rPr>
  </w:style>
  <w:style w:styleId="Style_5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2025-03-31T07:48:22Z</dcterms:modified>
</cp:coreProperties>
</file>