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 w:firstLine="0" w:left="7795"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6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>РОССИЙСКАЯ ФЕДЕРАЦИЯ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8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9000000">
      <w:pPr>
        <w:ind/>
        <w:jc w:val="center"/>
      </w:pPr>
    </w:p>
    <w:p w14:paraId="0A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B000000">
      <w:pPr>
        <w:ind/>
        <w:jc w:val="center"/>
      </w:pPr>
    </w:p>
    <w:p w14:paraId="0C000000">
      <w:pPr>
        <w:ind/>
        <w:jc w:val="center"/>
      </w:pPr>
      <w:r>
        <w:t>с. Носово</w:t>
      </w:r>
    </w:p>
    <w:p w14:paraId="0D000000">
      <w:pPr>
        <w:ind/>
        <w:jc w:val="both"/>
      </w:pPr>
      <w:r>
        <w:t>31.03.</w:t>
      </w:r>
      <w:r>
        <w:t>20</w:t>
      </w:r>
      <w:r>
        <w:t>25</w:t>
      </w:r>
      <w:r>
        <w:t xml:space="preserve">г.    </w:t>
      </w:r>
      <w:r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>№  20</w:t>
      </w:r>
    </w:p>
    <w:p w14:paraId="0E000000">
      <w:pPr>
        <w:ind/>
        <w:jc w:val="both"/>
      </w:pPr>
    </w:p>
    <w:p w14:paraId="0F000000">
      <w:pPr>
        <w:ind/>
        <w:jc w:val="both"/>
      </w:pPr>
    </w:p>
    <w:p w14:paraId="10000000">
      <w:pPr>
        <w:ind/>
        <w:jc w:val="both"/>
      </w:pPr>
    </w:p>
    <w:p w14:paraId="11000000">
      <w:pPr>
        <w:ind/>
        <w:jc w:val="both"/>
      </w:pPr>
    </w:p>
    <w:tbl>
      <w:tblPr>
        <w:tblStyle w:val="Style_2"/>
        <w:tblInd w:type="dxa" w:w="-526"/>
        <w:tblLayout w:type="fixed"/>
      </w:tblPr>
      <w:tblGrid>
        <w:gridCol w:w="9045"/>
      </w:tblGrid>
      <w:tr>
        <w:tc>
          <w:tcPr>
            <w:tcW w:type="dxa" w:w="9045"/>
          </w:tcPr>
          <w:p w14:paraId="12000000">
            <w:pPr>
              <w:ind w:firstLine="0" w:left="1843"/>
              <w:jc w:val="center"/>
              <w:rPr>
                <w:b w:val="1"/>
              </w:rPr>
            </w:pPr>
            <w:r>
              <w:rPr>
                <w:b w:val="1"/>
              </w:rPr>
              <w:t>Об утверждении отчета о реализации муниципальной программы</w:t>
            </w:r>
            <w:r>
              <w:rPr>
                <w:b w:val="1"/>
              </w:rPr>
              <w:t xml:space="preserve"> Носовского сельского поселения</w:t>
            </w:r>
          </w:p>
          <w:p w14:paraId="13000000">
            <w:pPr>
              <w:ind w:firstLine="0" w:left="1843"/>
              <w:jc w:val="center"/>
              <w:rPr>
                <w:b w:val="1"/>
              </w:rPr>
            </w:pPr>
            <w:r>
              <w:rPr>
                <w:b w:val="1"/>
              </w:rPr>
              <w:t xml:space="preserve"> «</w:t>
            </w:r>
            <w:r>
              <w:rPr>
                <w:b w:val="1"/>
              </w:rPr>
              <w:t>Развитие культуры</w:t>
            </w:r>
            <w:r>
              <w:rPr>
                <w:b w:val="1"/>
              </w:rPr>
              <w:t>» за 20</w:t>
            </w:r>
            <w:r>
              <w:rPr>
                <w:b w:val="1"/>
              </w:rPr>
              <w:t>2</w:t>
            </w:r>
            <w:r>
              <w:rPr>
                <w:b w:val="1"/>
              </w:rPr>
              <w:t>4</w:t>
            </w:r>
            <w:r>
              <w:rPr>
                <w:b w:val="1"/>
              </w:rPr>
              <w:t xml:space="preserve"> год</w:t>
            </w:r>
          </w:p>
        </w:tc>
      </w:tr>
    </w:tbl>
    <w:p w14:paraId="14000000">
      <w:pPr>
        <w:ind/>
        <w:jc w:val="both"/>
        <w:rPr>
          <w:color w:val="000000"/>
        </w:rPr>
      </w:pPr>
    </w:p>
    <w:p w14:paraId="15000000">
      <w:pPr>
        <w:ind/>
        <w:jc w:val="both"/>
        <w:rPr>
          <w:color w:val="000000"/>
        </w:rPr>
      </w:pPr>
    </w:p>
    <w:p w14:paraId="16000000">
      <w:pPr>
        <w:ind w:firstLine="708" w:left="0"/>
        <w:jc w:val="both"/>
        <w:rPr>
          <w:b w:val="1"/>
          <w:color w:val="000000"/>
        </w:rPr>
      </w:pPr>
      <w:r>
        <w:rPr>
          <w:color w:val="000000"/>
        </w:rPr>
        <w:t>В соответствии с постановлени</w:t>
      </w:r>
      <w:r>
        <w:rPr>
          <w:color w:val="000000"/>
        </w:rPr>
        <w:t>ем</w:t>
      </w:r>
      <w:r>
        <w:rPr>
          <w:color w:val="000000"/>
        </w:rPr>
        <w:t xml:space="preserve"> Администрации </w:t>
      </w:r>
      <w:r>
        <w:t>Носовского сельского поселения</w:t>
      </w:r>
      <w:r>
        <w:rPr>
          <w:color w:val="000000"/>
        </w:rPr>
        <w:t xml:space="preserve"> </w:t>
      </w:r>
      <w:r>
        <w:t>от 28.03.2018 № 12 «</w:t>
      </w:r>
      <w:r>
        <w:t>Об утвержден</w:t>
      </w:r>
      <w:r>
        <w:t>ии Порядка разработки, реализации и оценки эффективности муниципальных программ Носовского сельского поселения»</w:t>
      </w:r>
      <w:r>
        <w:rPr>
          <w:color w:val="000000"/>
        </w:rPr>
        <w:t xml:space="preserve">, </w:t>
      </w:r>
      <w:r>
        <w:t xml:space="preserve">распоряжением </w:t>
      </w:r>
      <w:r>
        <w:t xml:space="preserve">от </w:t>
      </w:r>
      <w:r>
        <w:t>24</w:t>
      </w:r>
      <w:r>
        <w:t>.0</w:t>
      </w:r>
      <w:r>
        <w:t>9</w:t>
      </w:r>
      <w:r>
        <w:t>.201</w:t>
      </w:r>
      <w:r>
        <w:t>8</w:t>
      </w:r>
      <w:r>
        <w:t xml:space="preserve"> № </w:t>
      </w:r>
      <w:r>
        <w:t>92</w:t>
      </w:r>
      <w:r>
        <w:t xml:space="preserve"> </w:t>
      </w:r>
      <w:r>
        <w:t>«</w:t>
      </w:r>
      <w:r>
        <w:t>Об утверждении Методических рекомендаций по разработке и реализации муниципальных программ Носовского сельского поселения</w:t>
      </w:r>
      <w:r>
        <w:t xml:space="preserve">» </w:t>
      </w:r>
      <w:r>
        <w:rPr>
          <w:color w:val="000000"/>
        </w:rPr>
        <w:t xml:space="preserve">Администрация </w:t>
      </w:r>
      <w:r>
        <w:t>Носовского сельского поселения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постановляет</w:t>
      </w:r>
      <w:r>
        <w:rPr>
          <w:b w:val="1"/>
          <w:color w:val="000000"/>
        </w:rPr>
        <w:t>:</w:t>
      </w:r>
    </w:p>
    <w:p w14:paraId="17000000">
      <w:pPr>
        <w:ind w:firstLine="708" w:left="0"/>
        <w:jc w:val="both"/>
        <w:rPr>
          <w:b w:val="1"/>
          <w:color w:val="000000"/>
        </w:rPr>
      </w:pPr>
    </w:p>
    <w:p w14:paraId="18000000">
      <w:pPr>
        <w:ind w:firstLine="708" w:left="0"/>
        <w:jc w:val="both"/>
        <w:rPr>
          <w:color w:val="000000"/>
        </w:rPr>
      </w:pPr>
      <w:r>
        <w:rPr>
          <w:color w:val="000000"/>
        </w:rPr>
        <w:t>1. Утвердить отчет о реализации в 20</w:t>
      </w:r>
      <w:r>
        <w:rPr>
          <w:color w:val="000000"/>
        </w:rPr>
        <w:t>24</w:t>
      </w:r>
      <w:r>
        <w:rPr>
          <w:color w:val="000000"/>
        </w:rPr>
        <w:t xml:space="preserve"> году муниципальной программы «</w:t>
      </w:r>
      <w:r>
        <w:t>Развитие культуры</w:t>
      </w:r>
      <w:r>
        <w:rPr>
          <w:color w:val="000000"/>
        </w:rPr>
        <w:t>» согласно приложению к настоящему постановлению.</w:t>
      </w:r>
    </w:p>
    <w:p w14:paraId="19000000">
      <w:pPr>
        <w:spacing w:line="228" w:lineRule="auto"/>
        <w:ind w:firstLine="720" w:left="0"/>
        <w:jc w:val="both"/>
      </w:pPr>
      <w:r>
        <w:t>2.</w:t>
      </w:r>
      <w:r>
        <w:t xml:space="preserve"> </w:t>
      </w:r>
      <w:r>
        <w:t>Настоящее постановление вступает в силу с</w:t>
      </w:r>
      <w:r>
        <w:t>о дня</w:t>
      </w:r>
      <w:r>
        <w:t xml:space="preserve"> его официального опубликования (обнародования).</w:t>
      </w:r>
    </w:p>
    <w:p w14:paraId="1A000000">
      <w:pPr>
        <w:ind w:firstLine="708" w:left="0"/>
        <w:jc w:val="both"/>
      </w:pPr>
      <w:r>
        <w:rPr>
          <w:color w:val="000000"/>
        </w:rPr>
        <w:t>3</w:t>
      </w:r>
      <w:r>
        <w:rPr>
          <w:color w:val="000000"/>
        </w:rPr>
        <w:t xml:space="preserve">. </w:t>
      </w:r>
      <w:r>
        <w:t>Контроль за исполнением постановления оставляю за с</w:t>
      </w:r>
      <w:r>
        <w:t>о</w:t>
      </w:r>
      <w:r>
        <w:t>бой.</w:t>
      </w:r>
    </w:p>
    <w:p w14:paraId="1B000000">
      <w:pPr>
        <w:ind w:firstLine="0" w:left="1134"/>
        <w:jc w:val="both"/>
      </w:pPr>
    </w:p>
    <w:p w14:paraId="1C000000">
      <w:pPr>
        <w:ind w:firstLine="0" w:left="1134"/>
        <w:jc w:val="both"/>
      </w:pPr>
    </w:p>
    <w:p w14:paraId="1D000000">
      <w:pPr>
        <w:ind w:firstLine="0" w:left="1134"/>
        <w:jc w:val="both"/>
      </w:pPr>
    </w:p>
    <w:p w14:paraId="1E000000">
      <w:pPr>
        <w:ind w:firstLine="0" w:left="1134"/>
        <w:jc w:val="both"/>
      </w:pPr>
    </w:p>
    <w:p w14:paraId="1F000000">
      <w:pPr>
        <w:tabs>
          <w:tab w:leader="none" w:pos="0" w:val="left"/>
          <w:tab w:leader="none" w:pos="7655" w:val="left"/>
        </w:tabs>
        <w:ind w:right="-28"/>
      </w:pPr>
      <w:r>
        <w:t xml:space="preserve">Глава </w:t>
      </w:r>
      <w:r>
        <w:t>Администрации</w:t>
      </w:r>
    </w:p>
    <w:p w14:paraId="20000000">
      <w:pPr>
        <w:tabs>
          <w:tab w:leader="none" w:pos="0" w:val="left"/>
          <w:tab w:leader="none" w:pos="7655" w:val="left"/>
        </w:tabs>
        <w:ind w:right="-28"/>
      </w:pPr>
      <w:r>
        <w:t>Носовского</w:t>
      </w:r>
      <w:r>
        <w:t xml:space="preserve"> </w:t>
      </w:r>
      <w:r>
        <w:t>сельского поселен</w:t>
      </w:r>
      <w:r>
        <w:t>и</w:t>
      </w:r>
      <w:r>
        <w:t xml:space="preserve">я                                             </w:t>
      </w:r>
      <w:r>
        <w:t>А.В.Татаринцев</w:t>
      </w:r>
    </w:p>
    <w:p w14:paraId="21000000">
      <w:pPr>
        <w:tabs>
          <w:tab w:leader="none" w:pos="1350" w:val="left"/>
        </w:tabs>
        <w:ind/>
      </w:pPr>
    </w:p>
    <w:p w14:paraId="22000000">
      <w:pPr>
        <w:tabs>
          <w:tab w:leader="none" w:pos="1350" w:val="left"/>
        </w:tabs>
        <w:ind/>
      </w:pPr>
    </w:p>
    <w:p w14:paraId="23000000">
      <w:pPr>
        <w:tabs>
          <w:tab w:leader="none" w:pos="1350" w:val="left"/>
        </w:tabs>
        <w:ind/>
      </w:pPr>
    </w:p>
    <w:p w14:paraId="24000000">
      <w:pPr>
        <w:tabs>
          <w:tab w:leader="none" w:pos="1350" w:val="left"/>
        </w:tabs>
        <w:ind/>
      </w:pPr>
    </w:p>
    <w:p w14:paraId="25000000">
      <w:pPr>
        <w:tabs>
          <w:tab w:leader="none" w:pos="1350" w:val="left"/>
        </w:tabs>
        <w:ind/>
      </w:pPr>
    </w:p>
    <w:p w14:paraId="26000000">
      <w:pPr>
        <w:tabs>
          <w:tab w:leader="none" w:pos="1350" w:val="left"/>
        </w:tabs>
        <w:ind/>
      </w:pPr>
    </w:p>
    <w:p w14:paraId="27000000">
      <w:pPr>
        <w:tabs>
          <w:tab w:leader="none" w:pos="1350" w:val="left"/>
        </w:tabs>
        <w:ind/>
      </w:pPr>
    </w:p>
    <w:p w14:paraId="28000000">
      <w:pPr>
        <w:tabs>
          <w:tab w:leader="none" w:pos="1350" w:val="left"/>
        </w:tabs>
        <w:ind/>
      </w:pPr>
    </w:p>
    <w:p w14:paraId="29000000">
      <w:pPr>
        <w:tabs>
          <w:tab w:leader="none" w:pos="1350" w:val="left"/>
        </w:tabs>
        <w:ind/>
      </w:pPr>
    </w:p>
    <w:p w14:paraId="2A000000">
      <w:pPr>
        <w:tabs>
          <w:tab w:leader="none" w:pos="1350" w:val="left"/>
        </w:tabs>
        <w:ind/>
      </w:pPr>
    </w:p>
    <w:p w14:paraId="2B000000">
      <w:pPr>
        <w:tabs>
          <w:tab w:leader="none" w:pos="1350" w:val="left"/>
        </w:tabs>
        <w:ind/>
      </w:pPr>
    </w:p>
    <w:p w14:paraId="2C000000">
      <w:pPr>
        <w:tabs>
          <w:tab w:leader="none" w:pos="1350" w:val="left"/>
        </w:tabs>
        <w:ind/>
        <w:jc w:val="right"/>
        <w:rPr>
          <w:sz w:val="24"/>
        </w:rPr>
      </w:pPr>
    </w:p>
    <w:p w14:paraId="2D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Приложение</w:t>
      </w:r>
    </w:p>
    <w:p w14:paraId="2E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2F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30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от  31.03</w:t>
      </w:r>
      <w:r>
        <w:rPr>
          <w:sz w:val="24"/>
        </w:rPr>
        <w:t>.</w:t>
      </w:r>
      <w:r>
        <w:rPr>
          <w:sz w:val="24"/>
        </w:rPr>
        <w:t>20</w:t>
      </w:r>
      <w:r>
        <w:rPr>
          <w:sz w:val="24"/>
        </w:rPr>
        <w:t>25</w:t>
      </w:r>
      <w:r>
        <w:rPr>
          <w:sz w:val="24"/>
        </w:rPr>
        <w:t xml:space="preserve"> </w:t>
      </w:r>
      <w:r>
        <w:rPr>
          <w:sz w:val="24"/>
        </w:rPr>
        <w:t xml:space="preserve">г. </w:t>
      </w:r>
      <w:r>
        <w:rPr>
          <w:sz w:val="24"/>
        </w:rPr>
        <w:t xml:space="preserve"> № </w:t>
      </w:r>
      <w:r>
        <w:rPr>
          <w:sz w:val="24"/>
        </w:rPr>
        <w:t>20</w:t>
      </w:r>
    </w:p>
    <w:p w14:paraId="31000000">
      <w:pPr>
        <w:tabs>
          <w:tab w:leader="none" w:pos="1350" w:val="left"/>
        </w:tabs>
        <w:ind/>
        <w:jc w:val="right"/>
        <w:rPr>
          <w:sz w:val="24"/>
        </w:rPr>
      </w:pPr>
    </w:p>
    <w:p w14:paraId="32000000">
      <w:pPr>
        <w:tabs>
          <w:tab w:leader="none" w:pos="1350" w:val="left"/>
        </w:tabs>
        <w:ind/>
        <w:jc w:val="center"/>
      </w:pPr>
      <w:r>
        <w:t>Отчет</w:t>
      </w:r>
    </w:p>
    <w:p w14:paraId="33000000">
      <w:pPr>
        <w:tabs>
          <w:tab w:leader="none" w:pos="1350" w:val="left"/>
        </w:tabs>
        <w:ind/>
        <w:jc w:val="center"/>
      </w:pPr>
      <w:r>
        <w:t>о реализации в 20</w:t>
      </w:r>
      <w:r>
        <w:t>2</w:t>
      </w:r>
      <w:r>
        <w:t>4</w:t>
      </w:r>
      <w:r>
        <w:t xml:space="preserve"> </w:t>
      </w:r>
      <w:r>
        <w:t xml:space="preserve">году муниципальной программы </w:t>
      </w:r>
    </w:p>
    <w:p w14:paraId="34000000">
      <w:pPr>
        <w:tabs>
          <w:tab w:leader="none" w:pos="1350" w:val="left"/>
        </w:tabs>
        <w:ind/>
        <w:jc w:val="center"/>
      </w:pPr>
      <w:r>
        <w:t>«</w:t>
      </w:r>
      <w:r>
        <w:t>Развитие культуры</w:t>
      </w:r>
      <w:r>
        <w:t>»</w:t>
      </w:r>
      <w:r>
        <w:t xml:space="preserve"> </w:t>
      </w:r>
    </w:p>
    <w:p w14:paraId="35000000">
      <w:pPr>
        <w:ind/>
        <w:jc w:val="center"/>
        <w:rPr>
          <w:sz w:val="26"/>
        </w:rPr>
      </w:pPr>
    </w:p>
    <w:p w14:paraId="36000000">
      <w:pPr>
        <w:ind/>
        <w:jc w:val="center"/>
      </w:pPr>
      <w:r>
        <w:t>Раздел 1. Конкретны</w:t>
      </w:r>
      <w:r>
        <w:t>е результаты, достигнутые за 202</w:t>
      </w:r>
      <w:r>
        <w:t>4</w:t>
      </w:r>
      <w:r>
        <w:t xml:space="preserve"> </w:t>
      </w:r>
      <w:r>
        <w:t>год</w:t>
      </w:r>
    </w:p>
    <w:p w14:paraId="37000000">
      <w:pPr>
        <w:rPr>
          <w:i w:val="1"/>
        </w:rPr>
      </w:pPr>
      <w:r>
        <w:t xml:space="preserve">                                                                                                        </w:t>
      </w:r>
    </w:p>
    <w:p w14:paraId="38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создания </w:t>
      </w:r>
      <w:r>
        <w:rPr>
          <w:rFonts w:ascii="Times New Roman" w:hAnsi="Times New Roman"/>
          <w:sz w:val="28"/>
        </w:rPr>
        <w:t>условий для сохранения культурного насл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дия и развития культурного потенциала Носовского сельск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го поселения, </w:t>
      </w:r>
      <w:r>
        <w:rPr>
          <w:rFonts w:ascii="Times New Roman" w:hAnsi="Times New Roman"/>
          <w:sz w:val="28"/>
        </w:rPr>
        <w:t xml:space="preserve">содействия развитию местного традиционного народного художественного творчества, возрождения, сохранения и развития народных ремесел и декоративно-прикладного искусства </w:t>
      </w:r>
      <w:r>
        <w:rPr>
          <w:rFonts w:ascii="Times New Roman" w:hAnsi="Times New Roman"/>
          <w:sz w:val="28"/>
        </w:rPr>
        <w:t>в рамках реализации муниципальной программы Носовского сельского поселения «</w:t>
      </w:r>
      <w:r>
        <w:rPr>
          <w:rFonts w:ascii="Times New Roman" w:hAnsi="Times New Roman"/>
          <w:sz w:val="28"/>
        </w:rPr>
        <w:t>Развитие культуры</w:t>
      </w:r>
      <w:r>
        <w:rPr>
          <w:rFonts w:ascii="Times New Roman" w:hAnsi="Times New Roman"/>
          <w:sz w:val="28"/>
        </w:rPr>
        <w:t xml:space="preserve">» утвержденной постановлением Администрации Носовского сельского поселения от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.2018 № </w:t>
      </w:r>
      <w:r>
        <w:rPr>
          <w:rFonts w:ascii="Times New Roman" w:hAnsi="Times New Roman"/>
          <w:sz w:val="28"/>
        </w:rPr>
        <w:t>65</w:t>
      </w:r>
      <w:r>
        <w:rPr>
          <w:rFonts w:ascii="Times New Roman" w:hAnsi="Times New Roman"/>
          <w:sz w:val="28"/>
        </w:rPr>
        <w:t xml:space="preserve"> (далее – муниципальная программа), ответственным исполнителем и участниками муниципальной программы в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году реализован комплекс мероприятий,</w:t>
      </w:r>
    </w:p>
    <w:p w14:paraId="39000000"/>
    <w:p w14:paraId="3A000000">
      <w:r>
        <w:t>В результате которых</w:t>
      </w:r>
      <w:r>
        <w:t xml:space="preserve">, </w:t>
      </w:r>
      <w:r>
        <w:t>создан</w:t>
      </w:r>
      <w:r>
        <w:t>ы</w:t>
      </w:r>
      <w:r>
        <w:t xml:space="preserve"> услови</w:t>
      </w:r>
      <w:r>
        <w:t>я</w:t>
      </w:r>
      <w:r>
        <w:t xml:space="preserve"> для:</w:t>
      </w:r>
    </w:p>
    <w:p w14:paraId="3B000000">
      <w:pPr>
        <w:ind w:firstLine="708" w:left="0"/>
        <w:jc w:val="both"/>
      </w:pPr>
      <w:r>
        <w:t>удовлетворения потребностей н</w:t>
      </w:r>
      <w:r>
        <w:t>а</w:t>
      </w:r>
      <w:r>
        <w:t xml:space="preserve">селения в культурно-досуговой </w:t>
      </w:r>
      <w:r>
        <w:t>д</w:t>
      </w:r>
      <w:r>
        <w:t>еятельности</w:t>
      </w:r>
      <w:r>
        <w:t>;</w:t>
      </w:r>
    </w:p>
    <w:p w14:paraId="3C000000">
      <w:pPr>
        <w:ind w:firstLine="709" w:left="0"/>
        <w:jc w:val="both"/>
      </w:pPr>
      <w:r>
        <w:t>развити</w:t>
      </w:r>
      <w:r>
        <w:t>я</w:t>
      </w:r>
      <w:r>
        <w:t xml:space="preserve"> творческого потенциала самодеятельных ко</w:t>
      </w:r>
      <w:r>
        <w:t>л</w:t>
      </w:r>
      <w:r>
        <w:t>лективов народного творчества</w:t>
      </w:r>
      <w:r>
        <w:t>;</w:t>
      </w:r>
    </w:p>
    <w:p w14:paraId="3D000000">
      <w:pPr>
        <w:ind w:firstLine="709" w:left="0"/>
        <w:jc w:val="both"/>
      </w:pPr>
      <w:r>
        <w:t xml:space="preserve"> </w:t>
      </w:r>
      <w:r>
        <w:t>патриотическо</w:t>
      </w:r>
      <w:r>
        <w:t>го</w:t>
      </w:r>
      <w:r>
        <w:t xml:space="preserve"> воспитани</w:t>
      </w:r>
      <w:r>
        <w:t>я</w:t>
      </w:r>
      <w:r>
        <w:t xml:space="preserve"> подрастающего поколения</w:t>
      </w:r>
      <w:r>
        <w:t>.</w:t>
      </w:r>
    </w:p>
    <w:p w14:paraId="3E000000">
      <w:pPr>
        <w:ind w:firstLine="708" w:left="0"/>
        <w:jc w:val="both"/>
      </w:pPr>
      <w:r>
        <w:t>У</w:t>
      </w:r>
      <w:r>
        <w:t>лучшен</w:t>
      </w:r>
      <w:r>
        <w:t>о</w:t>
      </w:r>
      <w:r>
        <w:t xml:space="preserve"> </w:t>
      </w:r>
      <w:r>
        <w:t xml:space="preserve">материальное и </w:t>
      </w:r>
      <w:r>
        <w:t>техническо</w:t>
      </w:r>
      <w:r>
        <w:t>е</w:t>
      </w:r>
      <w:r>
        <w:t xml:space="preserve"> состояни</w:t>
      </w:r>
      <w:r>
        <w:t>е</w:t>
      </w:r>
      <w:r>
        <w:t xml:space="preserve"> зданий учреждений культуры</w:t>
      </w:r>
      <w:r>
        <w:t>.</w:t>
      </w:r>
    </w:p>
    <w:p w14:paraId="3F000000">
      <w:pPr>
        <w:ind/>
        <w:jc w:val="center"/>
      </w:pPr>
    </w:p>
    <w:p w14:paraId="40000000">
      <w:pPr>
        <w:ind/>
        <w:jc w:val="center"/>
      </w:pPr>
    </w:p>
    <w:p w14:paraId="41000000">
      <w:pPr>
        <w:ind/>
        <w:jc w:val="center"/>
        <w:rPr>
          <w:sz w:val="26"/>
        </w:rPr>
      </w:pPr>
      <w:r>
        <w:t>Раздел 2. Результаты реализации основных мероприятий</w:t>
      </w:r>
    </w:p>
    <w:p w14:paraId="42000000">
      <w:pPr>
        <w:ind/>
        <w:jc w:val="center"/>
      </w:pPr>
    </w:p>
    <w:p w14:paraId="43000000">
      <w:pPr>
        <w:ind w:firstLine="708" w:left="0"/>
        <w:jc w:val="both"/>
      </w:pPr>
      <w:r>
        <w:t xml:space="preserve">Достижению результатов в </w:t>
      </w:r>
      <w:r>
        <w:t>20</w:t>
      </w:r>
      <w:r>
        <w:t>2</w:t>
      </w:r>
      <w:r>
        <w:t>4</w:t>
      </w:r>
      <w:r>
        <w:t xml:space="preserve"> </w:t>
      </w:r>
      <w:r>
        <w:t>году способствовала реализация</w:t>
      </w:r>
      <w:r>
        <w:t xml:space="preserve"> </w:t>
      </w:r>
      <w:r>
        <w:t>ответственным исполнителем муниципальной программы основных мероприятий</w:t>
      </w:r>
      <w:r>
        <w:t>.</w:t>
      </w:r>
    </w:p>
    <w:p w14:paraId="44000000">
      <w:pPr>
        <w:rPr>
          <w:sz w:val="26"/>
        </w:rPr>
      </w:pPr>
    </w:p>
    <w:p w14:paraId="45000000">
      <w:pPr>
        <w:ind w:firstLine="708" w:left="0"/>
        <w:jc w:val="both"/>
        <w:rPr>
          <w:i w:val="1"/>
        </w:rPr>
      </w:pPr>
      <w:r>
        <w:t xml:space="preserve">В рамках подпрограммы 1 </w:t>
      </w:r>
      <w:r>
        <w:t>«</w:t>
      </w:r>
      <w:r>
        <w:t>Сохранение и развитие народного творчества</w:t>
      </w:r>
      <w:r>
        <w:t>»</w:t>
      </w:r>
      <w:r>
        <w:t xml:space="preserve"> </w:t>
      </w:r>
      <w:r>
        <w:t xml:space="preserve">предусмотрена реализация </w:t>
      </w:r>
      <w:r>
        <w:t>одного</w:t>
      </w:r>
      <w:r>
        <w:t xml:space="preserve"> </w:t>
      </w:r>
      <w:r>
        <w:t>основного</w:t>
      </w:r>
      <w:r>
        <w:t xml:space="preserve"> мероприяти</w:t>
      </w:r>
      <w:r>
        <w:t>я</w:t>
      </w:r>
      <w:r>
        <w:t>.</w:t>
      </w:r>
    </w:p>
    <w:p w14:paraId="46000000"/>
    <w:p w14:paraId="47000000">
      <w:pPr>
        <w:ind/>
        <w:jc w:val="both"/>
      </w:pPr>
      <w:r>
        <w:t xml:space="preserve">           Основное мероприятие 1.1. </w:t>
      </w:r>
      <w:r>
        <w:t>«</w:t>
      </w:r>
      <w:r>
        <w:t xml:space="preserve">развитие местного </w:t>
      </w:r>
      <w:r>
        <w:t xml:space="preserve">традиционного народного творчества, возрождение, сохранение и </w:t>
      </w:r>
      <w:r>
        <w:t>развитие народных ремесел и декоративно-прикладного искусства</w:t>
      </w:r>
      <w:r>
        <w:t>» выполнено</w:t>
      </w:r>
      <w:r>
        <w:t>.</w:t>
      </w:r>
      <w:r>
        <w:t xml:space="preserve"> </w:t>
      </w:r>
      <w:r>
        <w:t>Создана картотека местных мастеров-умельцев, распростран</w:t>
      </w:r>
      <w:r>
        <w:t>яется</w:t>
      </w:r>
      <w:r>
        <w:t xml:space="preserve"> их положительн</w:t>
      </w:r>
      <w:r>
        <w:t>ый</w:t>
      </w:r>
      <w:r>
        <w:t xml:space="preserve"> опыт</w:t>
      </w:r>
      <w:r>
        <w:t>.</w:t>
      </w:r>
    </w:p>
    <w:p w14:paraId="48000000">
      <w:pPr>
        <w:ind/>
        <w:jc w:val="both"/>
      </w:pPr>
    </w:p>
    <w:p w14:paraId="49000000">
      <w:pPr>
        <w:ind w:firstLine="708" w:left="0"/>
        <w:jc w:val="both"/>
      </w:pPr>
      <w:r>
        <w:t xml:space="preserve">В рамках подпрограммы </w:t>
      </w:r>
      <w:r>
        <w:t>2 «</w:t>
      </w:r>
      <w:r>
        <w:t>Организация досуга</w:t>
      </w:r>
      <w:r>
        <w:t>» предусмотрена</w:t>
      </w:r>
      <w:r>
        <w:t xml:space="preserve"> реализация </w:t>
      </w:r>
      <w:r>
        <w:t>двух</w:t>
      </w:r>
      <w:r>
        <w:t xml:space="preserve"> </w:t>
      </w:r>
      <w:r>
        <w:t>основных</w:t>
      </w:r>
      <w:r>
        <w:t xml:space="preserve"> мероприяти</w:t>
      </w:r>
      <w:r>
        <w:t>й</w:t>
      </w:r>
      <w:r>
        <w:t>.</w:t>
      </w:r>
    </w:p>
    <w:p w14:paraId="4A000000">
      <w:pPr>
        <w:ind w:firstLine="708" w:left="0"/>
        <w:jc w:val="both"/>
      </w:pPr>
      <w:r>
        <w:t>Основное мероприятие 2.1</w:t>
      </w:r>
      <w:r>
        <w:t>.</w:t>
      </w:r>
      <w:r>
        <w:t xml:space="preserve"> «</w:t>
      </w:r>
      <w:r>
        <w:t>Развитие культурно-</w:t>
      </w:r>
      <w:r>
        <w:t>досуговой деятельности</w:t>
      </w:r>
      <w:r>
        <w:t xml:space="preserve">» выполнено. </w:t>
      </w:r>
      <w:r>
        <w:t>Созданы условия для удовлетворения потребностей населения в культурно-досуговой деятельности.</w:t>
      </w:r>
    </w:p>
    <w:p w14:paraId="4B000000">
      <w:r>
        <w:tab/>
      </w:r>
      <w:r>
        <w:t xml:space="preserve">Проведено культурно-массовых мероприятий по всем </w:t>
      </w:r>
      <w:r>
        <w:t xml:space="preserve">клубам </w:t>
      </w:r>
      <w:r>
        <w:t xml:space="preserve">- </w:t>
      </w:r>
      <w:r>
        <w:t>374</w:t>
      </w:r>
      <w:r>
        <w:t>.</w:t>
      </w:r>
    </w:p>
    <w:p w14:paraId="4C000000">
      <w:pPr>
        <w:ind w:firstLine="708" w:left="0"/>
        <w:jc w:val="both"/>
        <w:rPr>
          <w:rStyle w:val="Style_4_ch"/>
          <w:color w:val="000000"/>
        </w:rPr>
      </w:pPr>
      <w:r>
        <w:rPr>
          <w:rStyle w:val="Style_4_ch"/>
          <w:color w:val="000000"/>
        </w:rPr>
        <w:t xml:space="preserve">Во всех клубах работают кружки по направлениям: вокальные, хореографические, театральные, ИЗО, ДПИ. </w:t>
      </w:r>
      <w:r>
        <w:rPr>
          <w:rStyle w:val="Style_5_ch"/>
          <w:color w:val="000000"/>
        </w:rPr>
        <w:t xml:space="preserve"> </w:t>
      </w:r>
      <w:r>
        <w:rPr>
          <w:rStyle w:val="Style_4_ch"/>
          <w:color w:val="000000"/>
        </w:rPr>
        <w:t xml:space="preserve">Итого во всех клубах – </w:t>
      </w:r>
      <w:r>
        <w:rPr>
          <w:rStyle w:val="Style_4_ch"/>
          <w:color w:val="000000"/>
        </w:rPr>
        <w:t>36</w:t>
      </w:r>
      <w:r>
        <w:rPr>
          <w:rStyle w:val="Style_4_ch"/>
          <w:color w:val="000000"/>
        </w:rPr>
        <w:t xml:space="preserve"> клубных формирования.</w:t>
      </w:r>
    </w:p>
    <w:p w14:paraId="4D000000">
      <w:pPr>
        <w:ind w:firstLine="708" w:left="0"/>
        <w:jc w:val="both"/>
      </w:pPr>
    </w:p>
    <w:p w14:paraId="4E000000">
      <w:pPr>
        <w:ind w:firstLine="708" w:left="0"/>
        <w:jc w:val="both"/>
      </w:pPr>
      <w:r>
        <w:t>Основное мероприятие 2.2.</w:t>
      </w:r>
      <w:r>
        <w:t xml:space="preserve"> </w:t>
      </w:r>
      <w:r>
        <w:t>«</w:t>
      </w:r>
      <w:r>
        <w:t>Создание благоприятной культурной среды для развития творческих способностей детей и молодежи</w:t>
      </w:r>
      <w:r>
        <w:t>» выполнено.</w:t>
      </w:r>
      <w:r>
        <w:t xml:space="preserve"> </w:t>
      </w:r>
      <w:r>
        <w:t>Создан</w:t>
      </w:r>
      <w:r>
        <w:t xml:space="preserve">ы </w:t>
      </w:r>
      <w:r>
        <w:t>услови</w:t>
      </w:r>
      <w:r>
        <w:t>я</w:t>
      </w:r>
      <w:r>
        <w:t xml:space="preserve"> для развития творческих способностей детей и молодежи</w:t>
      </w:r>
      <w:r>
        <w:t>.</w:t>
      </w:r>
      <w:r>
        <w:t xml:space="preserve"> </w:t>
      </w:r>
    </w:p>
    <w:p w14:paraId="4F000000">
      <w:pPr>
        <w:ind w:firstLine="708" w:left="0"/>
        <w:jc w:val="both"/>
      </w:pPr>
    </w:p>
    <w:p w14:paraId="50000000">
      <w:pPr>
        <w:ind/>
        <w:jc w:val="both"/>
      </w:pPr>
      <w:r>
        <w:t xml:space="preserve">          Сведения о выполнении основных мероприятий муниципальной программы приведены в приложении №1 к отчету о реализации муниципальной программы.</w:t>
      </w:r>
    </w:p>
    <w:p w14:paraId="51000000">
      <w:pPr>
        <w:rPr>
          <w:sz w:val="26"/>
        </w:rPr>
      </w:pPr>
    </w:p>
    <w:p w14:paraId="52000000">
      <w:pPr>
        <w:ind/>
        <w:jc w:val="center"/>
      </w:pPr>
      <w:r>
        <w:t>Раздел 3. Анализ факторов, повлиявших</w:t>
      </w:r>
    </w:p>
    <w:p w14:paraId="53000000">
      <w:pPr>
        <w:ind/>
        <w:jc w:val="center"/>
      </w:pPr>
      <w:r>
        <w:t>на ход реализации муниципальной программы</w:t>
      </w:r>
    </w:p>
    <w:p w14:paraId="54000000">
      <w:pPr>
        <w:ind/>
        <w:jc w:val="center"/>
      </w:pPr>
    </w:p>
    <w:p w14:paraId="55000000">
      <w:pPr>
        <w:widowControl w:val="0"/>
        <w:ind w:firstLine="851" w:left="0"/>
        <w:jc w:val="both"/>
      </w:pPr>
      <w:r>
        <w:t>В ходе анализа исполнения реализации муниципальной программы установлено,  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отсутствуют.</w:t>
      </w:r>
    </w:p>
    <w:p w14:paraId="56000000">
      <w:pPr>
        <w:widowControl w:val="0"/>
        <w:ind w:firstLine="851" w:left="0"/>
        <w:jc w:val="both"/>
      </w:pPr>
    </w:p>
    <w:p w14:paraId="57000000">
      <w:pPr>
        <w:ind/>
        <w:jc w:val="both"/>
      </w:pPr>
    </w:p>
    <w:p w14:paraId="58000000">
      <w:pPr>
        <w:ind/>
        <w:jc w:val="center"/>
      </w:pPr>
      <w:r>
        <w:t>Раздел 4. Сведения об использовании бюджетных ассигнований</w:t>
      </w:r>
    </w:p>
    <w:p w14:paraId="59000000">
      <w:pPr>
        <w:ind/>
        <w:jc w:val="center"/>
      </w:pPr>
      <w:r>
        <w:t>и внебюджетных средств на реализацию муниципальной программы</w:t>
      </w:r>
    </w:p>
    <w:p w14:paraId="5A000000"/>
    <w:p w14:paraId="5B000000">
      <w:pPr>
        <w:ind/>
        <w:jc w:val="both"/>
      </w:pPr>
      <w:r>
        <w:t xml:space="preserve">             Объем запланированных расходов на реализацию муниципальной программы на </w:t>
      </w:r>
      <w:r>
        <w:t>20</w:t>
      </w:r>
      <w:r>
        <w:t>2</w:t>
      </w:r>
      <w:r>
        <w:t>4</w:t>
      </w:r>
      <w:r>
        <w:t xml:space="preserve"> год составил </w:t>
      </w:r>
      <w:r>
        <w:t>9085,0</w:t>
      </w:r>
      <w:r>
        <w:t xml:space="preserve"> тыс. рублей, </w:t>
      </w:r>
    </w:p>
    <w:p w14:paraId="5C000000">
      <w:r>
        <w:t>в том числе по источникам финансирования:</w:t>
      </w:r>
    </w:p>
    <w:p w14:paraId="5D000000">
      <w:r>
        <w:tab/>
      </w:r>
      <w:r>
        <w:t xml:space="preserve">             местный бюджет </w:t>
      </w:r>
      <w:r>
        <w:t>–</w:t>
      </w:r>
      <w:r>
        <w:t xml:space="preserve"> 9085,0</w:t>
      </w:r>
      <w:r>
        <w:t xml:space="preserve"> тыс. рублей</w:t>
      </w:r>
      <w:r>
        <w:t>.</w:t>
      </w:r>
    </w:p>
    <w:p w14:paraId="5E000000">
      <w:r>
        <w:t xml:space="preserve">           </w:t>
      </w:r>
    </w:p>
    <w:p w14:paraId="5F000000">
      <w:pPr>
        <w:ind w:firstLine="708" w:left="0"/>
        <w:jc w:val="both"/>
      </w:pPr>
      <w:r>
        <w:t xml:space="preserve"> План ассигнований в соответствии с Решением Собрания депутатов Носовского сельского поселения </w:t>
      </w:r>
      <w:r>
        <w:t>от 2</w:t>
      </w:r>
      <w:r>
        <w:t>6</w:t>
      </w:r>
      <w:r>
        <w:t>.12.20</w:t>
      </w:r>
      <w:r>
        <w:t>23</w:t>
      </w:r>
      <w:r>
        <w:t xml:space="preserve"> № </w:t>
      </w:r>
      <w:r>
        <w:t>76</w:t>
      </w:r>
      <w:r>
        <w:t xml:space="preserve"> </w:t>
      </w:r>
      <w:r>
        <w:t xml:space="preserve">«О бюджете Носовского сельского поселения </w:t>
      </w:r>
      <w:r>
        <w:t>Неклиновского района</w:t>
      </w:r>
      <w:r>
        <w:t xml:space="preserve"> на </w:t>
      </w:r>
      <w:r>
        <w:t>20</w:t>
      </w:r>
      <w:r>
        <w:t>2</w:t>
      </w:r>
      <w:r>
        <w:t>4</w:t>
      </w:r>
      <w:r>
        <w:t xml:space="preserve"> </w:t>
      </w:r>
      <w:r>
        <w:t xml:space="preserve">год и на плановый период </w:t>
      </w:r>
      <w:r>
        <w:t>202</w:t>
      </w:r>
      <w:r>
        <w:t>5</w:t>
      </w:r>
      <w:r>
        <w:t xml:space="preserve"> </w:t>
      </w:r>
      <w:r>
        <w:t xml:space="preserve">и </w:t>
      </w:r>
      <w:r>
        <w:t>2</w:t>
      </w:r>
      <w:r>
        <w:t>02</w:t>
      </w:r>
      <w:r>
        <w:t>6</w:t>
      </w:r>
      <w:r>
        <w:t xml:space="preserve"> годов»</w:t>
      </w:r>
      <w:r>
        <w:t xml:space="preserve"> с</w:t>
      </w:r>
      <w:r>
        <w:t xml:space="preserve">оставил </w:t>
      </w:r>
      <w:r>
        <w:t>9085,0</w:t>
      </w:r>
      <w:r>
        <w:t xml:space="preserve"> </w:t>
      </w:r>
      <w:r>
        <w:t>тыс. рублей.</w:t>
      </w:r>
    </w:p>
    <w:p w14:paraId="60000000">
      <w:pPr>
        <w:ind w:firstLine="708" w:left="0"/>
        <w:jc w:val="both"/>
      </w:pPr>
      <w:r>
        <w:t xml:space="preserve"> В соответствии со сводной бюджетной  росписью </w:t>
      </w:r>
      <w:r>
        <w:t>-</w:t>
      </w:r>
      <w:r>
        <w:t>9085,0</w:t>
      </w:r>
      <w:r>
        <w:t xml:space="preserve"> тыс. рублей, в том числе по источникам финансирования:</w:t>
      </w:r>
    </w:p>
    <w:p w14:paraId="61000000">
      <w:r>
        <w:t xml:space="preserve">             местный бюджет </w:t>
      </w:r>
      <w:r>
        <w:t>–</w:t>
      </w:r>
      <w:r>
        <w:t xml:space="preserve"> </w:t>
      </w:r>
      <w:r>
        <w:t>9085,0</w:t>
      </w:r>
      <w:r>
        <w:t xml:space="preserve"> тыс. рублей</w:t>
      </w:r>
      <w:r>
        <w:t>.</w:t>
      </w:r>
    </w:p>
    <w:p w14:paraId="62000000"/>
    <w:p w14:paraId="63000000">
      <w:pPr>
        <w:ind/>
        <w:jc w:val="both"/>
      </w:pPr>
      <w:r>
        <w:t xml:space="preserve">           Исполнение расходов по муниципальной программе составило 9084,9</w:t>
      </w:r>
      <w:r>
        <w:t xml:space="preserve"> </w:t>
      </w:r>
      <w:r>
        <w:t>тыс. рублей, в том числе по источникам финансирования:</w:t>
      </w:r>
    </w:p>
    <w:p w14:paraId="64000000">
      <w:r>
        <w:t xml:space="preserve">             местный бюджет </w:t>
      </w:r>
      <w:r>
        <w:t>–</w:t>
      </w:r>
      <w:r>
        <w:t xml:space="preserve"> </w:t>
      </w:r>
      <w:r>
        <w:t>9084,9</w:t>
      </w:r>
      <w:r>
        <w:t xml:space="preserve"> тыс. рублей</w:t>
      </w:r>
      <w:r>
        <w:t>.</w:t>
      </w:r>
    </w:p>
    <w:p w14:paraId="65000000">
      <w:pPr>
        <w:ind/>
        <w:jc w:val="both"/>
      </w:pPr>
      <w:r>
        <w:t xml:space="preserve">         Сведения об использовании бюджетных ассигнований и внебюджетных средств на реализацию муниципальной программы за </w:t>
      </w:r>
      <w:r>
        <w:t>20</w:t>
      </w:r>
      <w:r>
        <w:t>2</w:t>
      </w:r>
      <w:r>
        <w:t>4</w:t>
      </w:r>
      <w:r>
        <w:t xml:space="preserve"> год приведены</w:t>
      </w:r>
      <w:r>
        <w:t xml:space="preserve"> </w:t>
      </w:r>
      <w:r>
        <w:t>в приложении № 2 к отчету о реализации муниципальной программы.</w:t>
      </w:r>
    </w:p>
    <w:p w14:paraId="66000000"/>
    <w:p w14:paraId="67000000">
      <w:pPr>
        <w:ind/>
        <w:jc w:val="center"/>
      </w:pPr>
    </w:p>
    <w:p w14:paraId="68000000">
      <w:pPr>
        <w:ind/>
        <w:jc w:val="center"/>
      </w:pPr>
    </w:p>
    <w:p w14:paraId="69000000">
      <w:pPr>
        <w:ind/>
        <w:jc w:val="center"/>
      </w:pPr>
      <w:r>
        <w:t>Раздел 5. Сведения о достижении</w:t>
      </w:r>
    </w:p>
    <w:p w14:paraId="6A000000">
      <w:pPr>
        <w:ind/>
        <w:jc w:val="center"/>
      </w:pPr>
      <w:r>
        <w:t>з</w:t>
      </w:r>
      <w:r>
        <w:t>начений показателей муниципальной</w:t>
      </w:r>
    </w:p>
    <w:p w14:paraId="6B000000">
      <w:pPr>
        <w:ind/>
        <w:jc w:val="center"/>
      </w:pPr>
      <w:r>
        <w:t xml:space="preserve">программы, подпрограмм муниципальной программы за </w:t>
      </w:r>
      <w:r>
        <w:t>20</w:t>
      </w:r>
      <w:r>
        <w:t>2</w:t>
      </w:r>
      <w:r>
        <w:t>4</w:t>
      </w:r>
      <w:r>
        <w:t xml:space="preserve"> год</w:t>
      </w:r>
    </w:p>
    <w:p w14:paraId="6C000000"/>
    <w:p w14:paraId="6D000000">
      <w:pPr>
        <w:ind/>
        <w:jc w:val="both"/>
      </w:pPr>
      <w:r>
        <w:t xml:space="preserve">        </w:t>
      </w:r>
      <w:r>
        <w:t>Муниципальной программой и подпрограммами муниципальн</w:t>
      </w:r>
      <w:r>
        <w:t>ой</w:t>
      </w:r>
      <w:r>
        <w:t xml:space="preserve"> программы предусмотрено </w:t>
      </w:r>
      <w:r>
        <w:t>7</w:t>
      </w:r>
      <w:r>
        <w:t xml:space="preserve"> показателей, по </w:t>
      </w:r>
      <w:r>
        <w:t>7</w:t>
      </w:r>
      <w:r>
        <w:t xml:space="preserve"> из которых фактически</w:t>
      </w:r>
      <w:r>
        <w:t>е</w:t>
      </w:r>
      <w:r>
        <w:t xml:space="preserve"> </w:t>
      </w:r>
      <w:r>
        <w:t>значения соответствуют плановым.</w:t>
      </w:r>
    </w:p>
    <w:p w14:paraId="6E000000"/>
    <w:p w14:paraId="6F000000">
      <w:pPr>
        <w:ind/>
        <w:jc w:val="both"/>
        <w:rPr>
          <w:i w:val="1"/>
        </w:rPr>
      </w:pPr>
      <w:r>
        <w:t xml:space="preserve">        </w:t>
      </w:r>
      <w:r>
        <w:t>Показатель 1</w:t>
      </w:r>
      <w:r>
        <w:t>.</w:t>
      </w:r>
      <w:r>
        <w:t xml:space="preserve"> «</w:t>
      </w:r>
      <w:r>
        <w:t>количество культурно-массовых мероприятий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 xml:space="preserve"> -</w:t>
      </w:r>
      <w:r>
        <w:rPr>
          <w:i w:val="1"/>
        </w:rPr>
        <w:t>374</w:t>
      </w:r>
      <w:r>
        <w:rPr>
          <w:i w:val="1"/>
        </w:rPr>
        <w:t xml:space="preserve"> единиц</w:t>
      </w:r>
      <w:r>
        <w:rPr>
          <w:i w:val="1"/>
        </w:rPr>
        <w:t>, фактическое значение</w:t>
      </w:r>
      <w:r>
        <w:rPr>
          <w:i w:val="1"/>
        </w:rPr>
        <w:t xml:space="preserve"> </w:t>
      </w:r>
      <w:r>
        <w:rPr>
          <w:i w:val="1"/>
        </w:rPr>
        <w:t>–</w:t>
      </w:r>
      <w:r>
        <w:rPr>
          <w:i w:val="1"/>
        </w:rPr>
        <w:t>37</w:t>
      </w:r>
      <w:r>
        <w:rPr>
          <w:i w:val="1"/>
        </w:rPr>
        <w:t>4 ед</w:t>
      </w:r>
      <w:r>
        <w:rPr>
          <w:i w:val="1"/>
        </w:rPr>
        <w:t>иниц.</w:t>
      </w:r>
    </w:p>
    <w:p w14:paraId="70000000">
      <w:pPr>
        <w:ind/>
        <w:jc w:val="both"/>
        <w:rPr>
          <w:i w:val="1"/>
        </w:rPr>
      </w:pPr>
      <w:r>
        <w:t xml:space="preserve">        Показатель 2</w:t>
      </w:r>
      <w:r>
        <w:t>.</w:t>
      </w:r>
      <w:r>
        <w:t xml:space="preserve"> «</w:t>
      </w:r>
      <w:r>
        <w:t>количество клубных фо</w:t>
      </w:r>
      <w:r>
        <w:t>р</w:t>
      </w:r>
      <w:r>
        <w:t>мирований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 xml:space="preserve">- </w:t>
      </w:r>
      <w:r>
        <w:rPr>
          <w:i w:val="1"/>
        </w:rPr>
        <w:t>36</w:t>
      </w:r>
      <w:r>
        <w:rPr>
          <w:i w:val="1"/>
        </w:rPr>
        <w:t xml:space="preserve"> единицы, </w:t>
      </w:r>
      <w:r>
        <w:rPr>
          <w:i w:val="1"/>
        </w:rPr>
        <w:t>фактическое значение</w:t>
      </w:r>
      <w:r>
        <w:rPr>
          <w:i w:val="1"/>
        </w:rPr>
        <w:t>-</w:t>
      </w:r>
      <w:r>
        <w:rPr>
          <w:i w:val="1"/>
        </w:rPr>
        <w:t>36</w:t>
      </w:r>
      <w:r>
        <w:rPr>
          <w:i w:val="1"/>
        </w:rPr>
        <w:t xml:space="preserve"> </w:t>
      </w:r>
      <w:r>
        <w:rPr>
          <w:i w:val="1"/>
        </w:rPr>
        <w:t>единицы.</w:t>
      </w:r>
    </w:p>
    <w:p w14:paraId="71000000">
      <w:pPr>
        <w:ind/>
        <w:jc w:val="both"/>
        <w:rPr>
          <w:i w:val="1"/>
        </w:rPr>
      </w:pPr>
      <w:r>
        <w:t xml:space="preserve">          Показатель </w:t>
      </w:r>
      <w:r>
        <w:t>3</w:t>
      </w:r>
      <w:r>
        <w:t>. «</w:t>
      </w:r>
      <w:r>
        <w:t>количество участников клубных формирований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>-</w:t>
      </w:r>
      <w:r>
        <w:rPr>
          <w:i w:val="1"/>
        </w:rPr>
        <w:t>490</w:t>
      </w:r>
      <w:r>
        <w:rPr>
          <w:i w:val="1"/>
        </w:rPr>
        <w:t xml:space="preserve"> человек</w:t>
      </w:r>
      <w:r>
        <w:rPr>
          <w:i w:val="1"/>
        </w:rPr>
        <w:t>, фактическое значение</w:t>
      </w:r>
      <w:r>
        <w:rPr>
          <w:i w:val="1"/>
        </w:rPr>
        <w:t>-</w:t>
      </w:r>
      <w:r>
        <w:rPr>
          <w:i w:val="1"/>
        </w:rPr>
        <w:t>490</w:t>
      </w:r>
      <w:r>
        <w:rPr>
          <w:i w:val="1"/>
        </w:rPr>
        <w:t xml:space="preserve"> человек</w:t>
      </w:r>
      <w:r>
        <w:rPr>
          <w:i w:val="1"/>
        </w:rPr>
        <w:t>.</w:t>
      </w:r>
    </w:p>
    <w:p w14:paraId="72000000">
      <w:pPr>
        <w:ind w:firstLine="708" w:left="0"/>
        <w:jc w:val="both"/>
        <w:rPr>
          <w:i w:val="1"/>
        </w:rPr>
      </w:pPr>
      <w:r>
        <w:t>Показатель</w:t>
      </w:r>
      <w:r>
        <w:t xml:space="preserve"> 1.1. «</w:t>
      </w:r>
      <w:r>
        <w:t>Количество мероприятий, направленных на популяризацию традиционной народной культуры</w:t>
      </w:r>
      <w:r>
        <w:t>»</w:t>
      </w:r>
      <w:r>
        <w:rPr>
          <w:i w:val="1"/>
        </w:rPr>
        <w:t xml:space="preserve"> </w:t>
      </w:r>
      <w:r>
        <w:rPr>
          <w:i w:val="1"/>
        </w:rPr>
        <w:t>плановое значение -48 единиц, фактическое значение – 48 единиц.</w:t>
      </w:r>
    </w:p>
    <w:p w14:paraId="73000000">
      <w:pPr>
        <w:ind w:firstLine="708" w:left="0"/>
        <w:jc w:val="both"/>
        <w:rPr>
          <w:i w:val="1"/>
        </w:rPr>
      </w:pPr>
      <w:r>
        <w:t>Показатель 1.2. «</w:t>
      </w:r>
      <w:r>
        <w:t>Количество клубных формирований, участники которых занимаются традиционными для поселения видами декоративно-прикладного искусства и ремесел</w:t>
      </w:r>
      <w:r>
        <w:t>»</w:t>
      </w:r>
      <w:r>
        <w:t xml:space="preserve"> - </w:t>
      </w:r>
      <w:r>
        <w:rPr>
          <w:i w:val="1"/>
        </w:rPr>
        <w:t>плановое значение -4 единицы, фактическое значение – 4 единицы.</w:t>
      </w:r>
    </w:p>
    <w:p w14:paraId="74000000">
      <w:pPr>
        <w:ind w:firstLine="708" w:left="0"/>
        <w:jc w:val="both"/>
        <w:rPr>
          <w:i w:val="1"/>
        </w:rPr>
      </w:pPr>
      <w:r>
        <w:t>Показатель 2.1. «</w:t>
      </w:r>
      <w:r>
        <w:t>количество культурно-массовых мероприятий (мероприятия к календарным датам)</w:t>
      </w:r>
      <w:r>
        <w:t>»</w:t>
      </w:r>
      <w:r>
        <w:t xml:space="preserve"> - </w:t>
      </w:r>
      <w:r>
        <w:rPr>
          <w:i w:val="1"/>
        </w:rPr>
        <w:t>плановое значение -</w:t>
      </w:r>
      <w:r>
        <w:rPr>
          <w:i w:val="1"/>
        </w:rPr>
        <w:t>32</w:t>
      </w:r>
      <w:r>
        <w:rPr>
          <w:i w:val="1"/>
        </w:rPr>
        <w:t xml:space="preserve"> единиц, фактическое значение – </w:t>
      </w:r>
      <w:r>
        <w:rPr>
          <w:i w:val="1"/>
        </w:rPr>
        <w:t>32</w:t>
      </w:r>
      <w:r>
        <w:rPr>
          <w:i w:val="1"/>
        </w:rPr>
        <w:t xml:space="preserve"> единиц.</w:t>
      </w:r>
    </w:p>
    <w:p w14:paraId="75000000">
      <w:pPr>
        <w:ind w:firstLine="708" w:left="0"/>
        <w:jc w:val="both"/>
        <w:rPr>
          <w:i w:val="1"/>
        </w:rPr>
      </w:pPr>
      <w:r>
        <w:t xml:space="preserve">Показатель 2.2. </w:t>
      </w:r>
      <w:r>
        <w:t>«</w:t>
      </w:r>
      <w:r>
        <w:t>количество клубных фо</w:t>
      </w:r>
      <w:r>
        <w:t>р</w:t>
      </w:r>
      <w:r>
        <w:t>мирований</w:t>
      </w:r>
      <w:r>
        <w:t>»</w:t>
      </w:r>
      <w:r>
        <w:t xml:space="preserve"> </w:t>
      </w:r>
      <w:r>
        <w:t xml:space="preserve">- </w:t>
      </w:r>
      <w:r>
        <w:rPr>
          <w:i w:val="1"/>
        </w:rPr>
        <w:t xml:space="preserve">плановое значение – </w:t>
      </w:r>
      <w:r>
        <w:rPr>
          <w:i w:val="1"/>
        </w:rPr>
        <w:t>36</w:t>
      </w:r>
      <w:r>
        <w:rPr>
          <w:i w:val="1"/>
        </w:rPr>
        <w:t xml:space="preserve"> единицы, фактическое значение – </w:t>
      </w:r>
      <w:r>
        <w:rPr>
          <w:i w:val="1"/>
        </w:rPr>
        <w:t>36</w:t>
      </w:r>
      <w:r>
        <w:rPr>
          <w:i w:val="1"/>
        </w:rPr>
        <w:t xml:space="preserve"> единицы.</w:t>
      </w:r>
    </w:p>
    <w:p w14:paraId="76000000">
      <w:pPr>
        <w:ind/>
        <w:jc w:val="both"/>
      </w:pPr>
      <w:r>
        <w:t xml:space="preserve">        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</w:t>
      </w:r>
      <w:r>
        <w:t xml:space="preserve"> программы.</w:t>
      </w:r>
    </w:p>
    <w:p w14:paraId="77000000">
      <w:pPr>
        <w:ind/>
        <w:jc w:val="center"/>
      </w:pPr>
    </w:p>
    <w:p w14:paraId="78000000">
      <w:pPr>
        <w:ind/>
        <w:jc w:val="center"/>
      </w:pPr>
      <w:r>
        <w:t>Раздел 6. Результаты оценки</w:t>
      </w:r>
    </w:p>
    <w:p w14:paraId="79000000">
      <w:pPr>
        <w:ind/>
        <w:jc w:val="center"/>
      </w:pPr>
      <w:r>
        <w:t>Эффективности реализации муниципальной программы</w:t>
      </w:r>
    </w:p>
    <w:p w14:paraId="7A000000">
      <w:r>
        <w:t xml:space="preserve">       </w:t>
      </w:r>
    </w:p>
    <w:p w14:paraId="7B000000">
      <w:pPr>
        <w:ind/>
        <w:jc w:val="both"/>
      </w:pPr>
      <w:r>
        <w:t xml:space="preserve">       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7C000000">
      <w:pPr>
        <w:ind/>
        <w:jc w:val="both"/>
      </w:pPr>
      <w:r>
        <w:t xml:space="preserve">        1. Степень достижения целевых показателей муниципальной программы,</w:t>
      </w:r>
    </w:p>
    <w:p w14:paraId="7D000000">
      <w:pPr>
        <w:ind/>
        <w:jc w:val="both"/>
      </w:pPr>
      <w:r>
        <w:t>подпрограмм муниципальной программы:</w:t>
      </w:r>
    </w:p>
    <w:p w14:paraId="7E000000">
      <w:pPr>
        <w:ind/>
        <w:jc w:val="both"/>
      </w:pPr>
      <w:r>
        <w:t xml:space="preserve">       степень достижения целевого показателя</w:t>
      </w:r>
      <w:r>
        <w:t xml:space="preserve"> 1.</w:t>
      </w:r>
      <w:r>
        <w:t xml:space="preserve"> </w:t>
      </w:r>
      <w:r>
        <w:t>«</w:t>
      </w:r>
      <w:r>
        <w:t>количество культурно-массовых мероприятий</w:t>
      </w:r>
      <w:r>
        <w:t xml:space="preserve">» </w:t>
      </w:r>
      <w:r>
        <w:t xml:space="preserve">- </w:t>
      </w:r>
      <w:r>
        <w:t>1,0</w:t>
      </w:r>
      <w:r>
        <w:t>;</w:t>
      </w:r>
    </w:p>
    <w:p w14:paraId="7F000000">
      <w:pPr>
        <w:ind/>
        <w:jc w:val="both"/>
      </w:pPr>
      <w:r>
        <w:t xml:space="preserve">  степень достижения целевого показателя 2</w:t>
      </w:r>
      <w:r>
        <w:t xml:space="preserve">. </w:t>
      </w:r>
      <w:r>
        <w:t>«</w:t>
      </w:r>
      <w:r>
        <w:t>количество клубных фо</w:t>
      </w:r>
      <w:r>
        <w:t>р</w:t>
      </w:r>
      <w:r>
        <w:t>мирований</w:t>
      </w:r>
      <w:r>
        <w:t>»</w:t>
      </w:r>
      <w:r>
        <w:t xml:space="preserve"> – </w:t>
      </w:r>
      <w:r>
        <w:t>1,0</w:t>
      </w:r>
      <w:r>
        <w:t>;</w:t>
      </w:r>
    </w:p>
    <w:p w14:paraId="80000000">
      <w:pPr>
        <w:ind/>
        <w:jc w:val="both"/>
      </w:pPr>
      <w:r>
        <w:t xml:space="preserve">        степень достижения целевого показателя </w:t>
      </w:r>
      <w:r>
        <w:t>3. «</w:t>
      </w:r>
      <w:r>
        <w:t>количество участников клубных формирований</w:t>
      </w:r>
      <w:r>
        <w:t>»</w:t>
      </w:r>
      <w:r>
        <w:t xml:space="preserve"> </w:t>
      </w:r>
      <w:r>
        <w:t xml:space="preserve">- </w:t>
      </w:r>
      <w:r>
        <w:t>1,0</w:t>
      </w:r>
      <w:r>
        <w:t>;</w:t>
      </w:r>
    </w:p>
    <w:p w14:paraId="81000000">
      <w:pPr>
        <w:ind/>
        <w:jc w:val="both"/>
      </w:pPr>
      <w:r>
        <w:t xml:space="preserve">    степень достижения целевого показателя 1.1</w:t>
      </w:r>
      <w:r>
        <w:t xml:space="preserve"> </w:t>
      </w:r>
      <w:r>
        <w:t>«</w:t>
      </w:r>
      <w:r>
        <w:t>Количество мероприятий, направленных на популяризацию традиционной народной культуры</w:t>
      </w:r>
      <w:r>
        <w:t>»</w:t>
      </w:r>
      <w:r>
        <w:t xml:space="preserve"> -</w:t>
      </w:r>
      <w:r>
        <w:t>1,0</w:t>
      </w:r>
      <w:r>
        <w:t>;</w:t>
      </w:r>
    </w:p>
    <w:p w14:paraId="82000000">
      <w:pPr>
        <w:ind/>
        <w:jc w:val="both"/>
      </w:pPr>
      <w:r>
        <w:t xml:space="preserve">  степень достижения целевого показателя </w:t>
      </w:r>
      <w:r>
        <w:t>1.2. «</w:t>
      </w:r>
      <w:r>
        <w:t>Количество клубных формирований, участники которых занимаются традиционными для поселения видами декоративно-прикладного искусства и ремесел</w:t>
      </w:r>
      <w:r>
        <w:t xml:space="preserve">» </w:t>
      </w:r>
      <w:r>
        <w:t xml:space="preserve">- </w:t>
      </w:r>
      <w:r>
        <w:t>1,0</w:t>
      </w:r>
      <w:r>
        <w:t>;</w:t>
      </w:r>
    </w:p>
    <w:p w14:paraId="83000000">
      <w:pPr>
        <w:ind/>
        <w:jc w:val="both"/>
      </w:pPr>
      <w:r>
        <w:t xml:space="preserve">      степень достижения целевого показателя </w:t>
      </w:r>
      <w:r>
        <w:t>2.1. «</w:t>
      </w:r>
      <w:r>
        <w:t>количество культурно-массовых мероприятий (мероприятия к календарным датам)</w:t>
      </w:r>
      <w:r>
        <w:t>»</w:t>
      </w:r>
      <w:r>
        <w:t xml:space="preserve"> - </w:t>
      </w:r>
      <w:r>
        <w:t>1,0</w:t>
      </w:r>
      <w:r>
        <w:t>;</w:t>
      </w:r>
    </w:p>
    <w:p w14:paraId="84000000">
      <w:pPr>
        <w:ind/>
        <w:jc w:val="both"/>
      </w:pPr>
      <w:r>
        <w:t xml:space="preserve">  степень достижения целевого показателя</w:t>
      </w:r>
      <w:r>
        <w:t xml:space="preserve"> </w:t>
      </w:r>
      <w:r>
        <w:t>2.2. «</w:t>
      </w:r>
      <w:r>
        <w:t>количество клубных фо</w:t>
      </w:r>
      <w:r>
        <w:t>р</w:t>
      </w:r>
      <w:r>
        <w:t>мирований</w:t>
      </w:r>
      <w:r>
        <w:t>»</w:t>
      </w:r>
      <w:r>
        <w:t xml:space="preserve"> -</w:t>
      </w:r>
      <w:r>
        <w:t xml:space="preserve"> </w:t>
      </w:r>
      <w:r>
        <w:t>1,0</w:t>
      </w:r>
      <w:r>
        <w:t>;</w:t>
      </w:r>
    </w:p>
    <w:p w14:paraId="85000000">
      <w:pPr>
        <w:ind/>
        <w:jc w:val="both"/>
      </w:pPr>
      <w:r>
        <w:t xml:space="preserve">       Суммарная оценка степени достижения целевых показателей муниципальной программы составляет </w:t>
      </w:r>
      <w:r>
        <w:t>1,0</w:t>
      </w:r>
      <w:r>
        <w:t xml:space="preserve"> (</w:t>
      </w:r>
      <w:r>
        <w:rPr>
          <w:i w:val="1"/>
        </w:rPr>
        <w:t>7</w:t>
      </w:r>
      <w:r>
        <w:rPr>
          <w:i w:val="1"/>
        </w:rPr>
        <w:t>/</w:t>
      </w:r>
      <w:r>
        <w:rPr>
          <w:i w:val="1"/>
        </w:rPr>
        <w:t>7</w:t>
      </w:r>
      <w:r>
        <w:t xml:space="preserve">), что характеризует </w:t>
      </w:r>
      <w:r>
        <w:t xml:space="preserve">высокий </w:t>
      </w:r>
      <w:r>
        <w:t>уровень эффективности реализации муниципальной программы по степени достижения целевых показателей.</w:t>
      </w:r>
    </w:p>
    <w:p w14:paraId="86000000">
      <w:pPr>
        <w:ind/>
        <w:jc w:val="both"/>
      </w:pPr>
      <w:r>
        <w:t xml:space="preserve">        2. 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14:paraId="87000000">
      <w:pPr>
        <w:ind/>
        <w:jc w:val="both"/>
      </w:pPr>
      <w:r>
        <w:t xml:space="preserve">      Степень реализации основных мероприятий, приоритетных основных мероприятий и мероприятий ведомственных целевых программ, составляет </w:t>
      </w:r>
      <w:r>
        <w:t>1,</w:t>
      </w:r>
      <w:r>
        <w:t xml:space="preserve">0 </w:t>
      </w:r>
      <w:r>
        <w:t>(</w:t>
      </w:r>
      <w:r>
        <w:rPr>
          <w:i w:val="1"/>
        </w:rPr>
        <w:t>3</w:t>
      </w:r>
      <w:r>
        <w:rPr>
          <w:i w:val="1"/>
        </w:rPr>
        <w:t>/</w:t>
      </w:r>
      <w:r>
        <w:rPr>
          <w:i w:val="1"/>
        </w:rPr>
        <w:t>3</w:t>
      </w:r>
      <w:r>
        <w:t>), что характеризует высокий</w:t>
      </w:r>
      <w:r>
        <w:t xml:space="preserve"> </w:t>
      </w:r>
      <w:r>
        <w:t>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88000000">
      <w:pPr>
        <w:ind/>
        <w:jc w:val="both"/>
      </w:pPr>
      <w:r>
        <w:t xml:space="preserve">       3. Бюджетная эффективность реализации Программы рассчитывается в несколько этапов.</w:t>
      </w:r>
    </w:p>
    <w:p w14:paraId="89000000">
      <w:pPr>
        <w:ind/>
        <w:jc w:val="both"/>
      </w:pPr>
      <w:r>
        <w:t xml:space="preserve">   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8A000000">
      <w:pPr>
        <w:ind/>
        <w:jc w:val="both"/>
        <w:rPr>
          <w:i w:val="1"/>
        </w:rPr>
      </w:pPr>
      <w:r>
        <w:t xml:space="preserve">       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</w:t>
      </w:r>
      <w:r>
        <w:t>1,0</w:t>
      </w:r>
      <w:r>
        <w:t xml:space="preserve"> </w:t>
      </w:r>
      <w:r>
        <w:rPr>
          <w:i w:val="1"/>
        </w:rPr>
        <w:t>(плановое значение/фактическое значение).</w:t>
      </w:r>
    </w:p>
    <w:p w14:paraId="8B000000">
      <w:pPr>
        <w:ind/>
        <w:jc w:val="both"/>
      </w:pPr>
      <w:r>
        <w:t xml:space="preserve">       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8C000000">
      <w:r>
        <w:t xml:space="preserve">       Степень соответствия запланированному уровню расходов:</w:t>
      </w:r>
    </w:p>
    <w:p w14:paraId="8D000000">
      <w:r>
        <w:t>9084,9</w:t>
      </w:r>
      <w:r>
        <w:t xml:space="preserve"> тыс. рублей / 9085,0</w:t>
      </w:r>
      <w:r>
        <w:t xml:space="preserve"> тыс. рублей = </w:t>
      </w:r>
      <w:r>
        <w:t>1,0</w:t>
      </w:r>
      <w:r>
        <w:t>.</w:t>
      </w:r>
    </w:p>
    <w:p w14:paraId="8E000000">
      <w:pPr>
        <w:ind/>
        <w:jc w:val="both"/>
      </w:pPr>
      <w:r>
        <w:t xml:space="preserve">      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8F000000">
      <w:r>
        <w:t xml:space="preserve">      Эффективность использования финансовых ресурсов на реализацию муниципальной программы:</w:t>
      </w:r>
    </w:p>
    <w:p w14:paraId="90000000">
      <w:pPr>
        <w:ind/>
        <w:jc w:val="both"/>
      </w:pPr>
      <w:r>
        <w:t xml:space="preserve">      </w:t>
      </w:r>
      <w:r>
        <w:t>1</w:t>
      </w:r>
      <w:r>
        <w:t>/</w:t>
      </w:r>
      <w:r>
        <w:t>1</w:t>
      </w:r>
      <w:r>
        <w:t xml:space="preserve"> = </w:t>
      </w:r>
      <w:r>
        <w:t>1,</w:t>
      </w:r>
      <w:r>
        <w:t>0</w:t>
      </w:r>
      <w:r>
        <w:t>, в связи с чем</w:t>
      </w:r>
      <w:r>
        <w:t>,</w:t>
      </w:r>
      <w:r>
        <w:t xml:space="preserve"> бюджетная эффективность реализации муниципальной программы является высок</w:t>
      </w:r>
      <w:r>
        <w:t>ой.</w:t>
      </w:r>
    </w:p>
    <w:p w14:paraId="91000000">
      <w:pPr>
        <w:ind w:firstLine="708" w:left="0"/>
      </w:pPr>
      <w:r>
        <w:t>Уровень реализации муниципальной Программы в целом:</w:t>
      </w:r>
    </w:p>
    <w:p w14:paraId="92000000">
      <w:pPr>
        <w:ind/>
        <w:jc w:val="both"/>
      </w:pPr>
      <w:r>
        <w:t>1,0</w:t>
      </w:r>
      <w:r>
        <w:t xml:space="preserve"> х 0,5 + </w:t>
      </w:r>
      <w:r>
        <w:t>1,0</w:t>
      </w:r>
      <w:r>
        <w:t xml:space="preserve"> </w:t>
      </w:r>
      <w:r>
        <w:t>x</w:t>
      </w:r>
      <w:r>
        <w:t xml:space="preserve"> 0,3 + </w:t>
      </w:r>
      <w:r>
        <w:t>1,</w:t>
      </w:r>
      <w:r>
        <w:t>0</w:t>
      </w:r>
      <w:r>
        <w:t xml:space="preserve"> </w:t>
      </w:r>
      <w:r>
        <w:t>x</w:t>
      </w:r>
      <w:r>
        <w:t xml:space="preserve"> 0,2 = </w:t>
      </w:r>
      <w:r>
        <w:t>1,</w:t>
      </w:r>
      <w:r>
        <w:t>00</w:t>
      </w:r>
      <w:r>
        <w:t xml:space="preserve">, в </w:t>
      </w:r>
      <w:r>
        <w:t>связи,</w:t>
      </w:r>
      <w:r>
        <w:t xml:space="preserve"> с чем уровень реализации муниципальной программы является высоки</w:t>
      </w:r>
      <w:r>
        <w:t>м.</w:t>
      </w:r>
    </w:p>
    <w:p w14:paraId="93000000">
      <w:pPr>
        <w:ind/>
        <w:jc w:val="both"/>
        <w:rPr>
          <w:i w:val="1"/>
        </w:rPr>
      </w:pPr>
    </w:p>
    <w:p w14:paraId="94000000">
      <w:pPr>
        <w:ind/>
        <w:jc w:val="center"/>
      </w:pPr>
    </w:p>
    <w:p w14:paraId="95000000">
      <w:pPr>
        <w:ind/>
        <w:jc w:val="center"/>
      </w:pPr>
    </w:p>
    <w:p w14:paraId="96000000">
      <w:pPr>
        <w:ind/>
        <w:jc w:val="center"/>
      </w:pPr>
      <w:r>
        <w:t>Раздел 7. Предложения по дальнейшей</w:t>
      </w:r>
    </w:p>
    <w:p w14:paraId="97000000">
      <w:pPr>
        <w:ind/>
        <w:jc w:val="center"/>
      </w:pPr>
      <w:r>
        <w:t>реализации муниципальной программы</w:t>
      </w:r>
    </w:p>
    <w:p w14:paraId="98000000">
      <w:pPr>
        <w:ind/>
        <w:jc w:val="center"/>
      </w:pPr>
    </w:p>
    <w:p w14:paraId="99000000">
      <w:pPr>
        <w:widowControl w:val="0"/>
        <w:ind w:firstLine="851" w:left="0"/>
        <w:jc w:val="both"/>
      </w:pPr>
      <w:r>
        <w:t>П</w:t>
      </w:r>
      <w:r>
        <w:t>ринятие дополнительных мер по реализации и корректировке основных мероприятий не требуется.</w:t>
      </w:r>
    </w:p>
    <w:p w14:paraId="9A000000">
      <w:pPr>
        <w:ind/>
        <w:jc w:val="both"/>
      </w:pPr>
    </w:p>
    <w:p w14:paraId="9B000000">
      <w:pPr>
        <w:ind/>
        <w:jc w:val="both"/>
        <w:rPr>
          <w:i w:val="1"/>
        </w:rPr>
      </w:pPr>
      <w:r>
        <w:rPr>
          <w:i w:val="1"/>
        </w:rPr>
        <w:t xml:space="preserve"> </w:t>
      </w:r>
    </w:p>
    <w:p w14:paraId="9C000000">
      <w:pPr>
        <w:sectPr>
          <w:headerReference r:id="rId4" w:type="default"/>
          <w:pgSz w:h="16838" w:orient="portrait" w:w="11906"/>
          <w:pgMar w:bottom="340" w:footer="720" w:gutter="0" w:header="720" w:left="1304" w:right="624" w:top="397"/>
          <w:titlePg/>
        </w:sectPr>
      </w:pPr>
    </w:p>
    <w:p w14:paraId="9D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</w:t>
      </w:r>
      <w:r>
        <w:rPr>
          <w:sz w:val="20"/>
        </w:rPr>
        <w:t xml:space="preserve">1 к отчету </w:t>
      </w:r>
    </w:p>
    <w:p w14:paraId="9E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9F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A0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</w:t>
      </w:r>
      <w:r>
        <w:rPr>
          <w:sz w:val="24"/>
        </w:rPr>
        <w:t>выполнении основных мероприятий, приоритетных основных мероприятий,</w:t>
      </w:r>
      <w:r>
        <w:rPr>
          <w:sz w:val="24"/>
        </w:rPr>
        <w:t xml:space="preserve"> </w:t>
      </w:r>
    </w:p>
    <w:p w14:paraId="A1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мероприятий ведомственных целевых программ, а также </w:t>
      </w:r>
      <w:r>
        <w:rPr>
          <w:sz w:val="24"/>
        </w:rPr>
        <w:t>контрольных событий муниципаль</w:t>
      </w:r>
      <w:r>
        <w:rPr>
          <w:sz w:val="24"/>
        </w:rPr>
        <w:t xml:space="preserve">ной программы за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4</w:t>
      </w:r>
      <w:r>
        <w:rPr>
          <w:sz w:val="24"/>
        </w:rPr>
        <w:t xml:space="preserve"> г</w:t>
      </w:r>
      <w:r>
        <w:rPr>
          <w:sz w:val="24"/>
        </w:rPr>
        <w:t>.</w:t>
      </w:r>
    </w:p>
    <w:tbl>
      <w:tblPr>
        <w:tblStyle w:val="Style_2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9"/>
        <w:gridCol w:w="3298"/>
        <w:gridCol w:w="1650"/>
        <w:gridCol w:w="1100"/>
        <w:gridCol w:w="1238"/>
        <w:gridCol w:w="1238"/>
        <w:gridCol w:w="2336"/>
        <w:gridCol w:w="2200"/>
        <w:gridCol w:w="1650"/>
      </w:tblGrid>
      <w:tr>
        <w:trPr>
          <w:trHeight w:hRule="atLeast" w:val="552"/>
        </w:trPr>
        <w:tc>
          <w:tcPr>
            <w:tcW w:type="dxa" w:w="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32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(должность/ ФИО)</w:t>
            </w:r>
          </w:p>
        </w:tc>
        <w:tc>
          <w:tcPr>
            <w:tcW w:type="dxa" w:w="1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Плановый срок око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чания ре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лизации</w:t>
            </w:r>
          </w:p>
        </w:tc>
        <w:tc>
          <w:tcPr>
            <w:tcW w:type="dxa" w:w="24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срок</w:t>
            </w:r>
          </w:p>
        </w:tc>
        <w:tc>
          <w:tcPr>
            <w:tcW w:type="dxa" w:w="45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Причины не реализации/ реализации не в полном 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еме</w:t>
            </w:r>
          </w:p>
        </w:tc>
      </w:tr>
      <w:tr>
        <w:tc>
          <w:tcPr>
            <w:tcW w:type="dxa" w:w="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начала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ализации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окончания реализации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запланированные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достигнутые</w:t>
            </w:r>
          </w:p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2"/>
              </w:rPr>
              <w:t>Сохранение и развитие народного творчества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14:paraId="C1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 xml:space="preserve">развитие местного </w:t>
            </w:r>
            <w:r>
              <w:rPr>
                <w:sz w:val="24"/>
              </w:rPr>
              <w:t>традиционного народного творчества, возрождение, сохранение и развитие народных ремесел и декоративно-прикладного искусства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Создание картотеки местных мастеров-умельцев, распространение их положительного опыта, изготовление изделий в традициях местных мастеров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Создан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 картотек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 местных мастеров-умельцев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Организация досуга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  <w:p w14:paraId="D4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Развитие культурно-досуговой деятельности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Создан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 xml:space="preserve"> услови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 xml:space="preserve"> для удовлетворения потребностей населения в культурно-досуговой деятельности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rPr>
                <w:sz w:val="22"/>
              </w:rPr>
            </w:pPr>
            <w:r>
              <w:rPr>
                <w:sz w:val="22"/>
              </w:rPr>
              <w:t>Основное мероприятие 2.2.</w:t>
            </w:r>
          </w:p>
          <w:p w14:paraId="DE000000">
            <w:r>
              <w:rPr>
                <w:sz w:val="22"/>
              </w:rPr>
              <w:t>Создание благоприятной культурной среды для развития творческих способностей детей и молодежи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Создание условий для развития творческих способностей детей и молодежи исполнения муниципальных функций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Создан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 xml:space="preserve"> услови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 xml:space="preserve"> для развития творческих способностей детей и молодежи исполнения муниципальных функций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</w:tbl>
    <w:p w14:paraId="E6000000">
      <w:pPr>
        <w:widowControl w:val="0"/>
        <w:ind/>
        <w:jc w:val="both"/>
        <w:rPr>
          <w:sz w:val="22"/>
        </w:rPr>
      </w:pPr>
      <w:r>
        <w:rPr>
          <w:sz w:val="24"/>
        </w:rPr>
        <w:t>&lt;1&gt;</w:t>
      </w:r>
      <w:r>
        <w:rPr>
          <w:sz w:val="24"/>
        </w:rPr>
        <w:t xml:space="preserve"> В целях оптимизации содержания информации в графе 2 допускается использование аббревиатур, например: </w:t>
      </w:r>
      <w:r>
        <w:rPr>
          <w:sz w:val="24"/>
        </w:rPr>
        <w:t>муниципальная</w:t>
      </w:r>
      <w:r>
        <w:rPr>
          <w:sz w:val="24"/>
        </w:rPr>
        <w:br/>
      </w:r>
      <w:r>
        <w:rPr>
          <w:sz w:val="24"/>
        </w:rPr>
        <w:t>программа – М</w:t>
      </w:r>
      <w:r>
        <w:rPr>
          <w:sz w:val="24"/>
        </w:rPr>
        <w:t>П, основное мероприятие</w:t>
      </w:r>
      <w:r>
        <w:rPr>
          <w:sz w:val="24"/>
        </w:rPr>
        <w:t xml:space="preserve">– ОМ, приоритетное основное мероприятие – ПОМ. </w:t>
      </w:r>
    </w:p>
    <w:p w14:paraId="E7000000">
      <w:pPr>
        <w:sectPr>
          <w:headerReference r:id="rId3" w:type="default"/>
          <w:pgSz w:h="11906" w:orient="landscape" w:w="16838"/>
          <w:pgMar w:bottom="851" w:footer="720" w:gutter="0" w:header="720" w:left="340" w:right="709" w:top="397"/>
          <w:titlePg/>
        </w:sectPr>
      </w:pPr>
    </w:p>
    <w:p w14:paraId="E8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2</w:t>
      </w:r>
      <w:r>
        <w:rPr>
          <w:sz w:val="20"/>
        </w:rPr>
        <w:t xml:space="preserve"> к отчету </w:t>
      </w:r>
    </w:p>
    <w:p w14:paraId="E9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EA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EB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об использовании бюджетных ассигнований и внебюджетных средств на реализацию </w:t>
      </w:r>
    </w:p>
    <w:p w14:paraId="EC000000">
      <w:pPr>
        <w:widowControl w:val="0"/>
        <w:ind/>
        <w:jc w:val="center"/>
        <w:rPr>
          <w:sz w:val="24"/>
        </w:rPr>
      </w:pPr>
      <w:r>
        <w:rPr>
          <w:sz w:val="24"/>
        </w:rPr>
        <w:t>муниципальн</w:t>
      </w:r>
      <w:r>
        <w:rPr>
          <w:sz w:val="24"/>
        </w:rPr>
        <w:t xml:space="preserve">ой программы за 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г</w:t>
      </w:r>
      <w:r>
        <w:rPr>
          <w:sz w:val="24"/>
        </w:rPr>
        <w:t>.</w:t>
      </w:r>
    </w:p>
    <w:p w14:paraId="ED000000">
      <w:pPr>
        <w:widowControl w:val="0"/>
        <w:ind/>
        <w:jc w:val="center"/>
        <w:rPr>
          <w:sz w:val="2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2"/>
        <w:gridCol w:w="2838"/>
        <w:gridCol w:w="2027"/>
        <w:gridCol w:w="2028"/>
        <w:gridCol w:w="1486"/>
      </w:tblGrid>
      <w:tr>
        <w:trPr>
          <w:trHeight w:hRule="atLeast" w:val="305"/>
        </w:trPr>
        <w:tc>
          <w:tcPr>
            <w:tcW w:type="dxa" w:w="18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</w:t>
            </w:r>
            <w:r>
              <w:rPr>
                <w:rFonts w:ascii="Times New Roman" w:hAnsi="Times New Roman"/>
                <w:sz w:val="24"/>
              </w:rPr>
              <w:t>ной программы, подпрограммы, основного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</w:t>
            </w:r>
          </w:p>
        </w:tc>
        <w:tc>
          <w:tcPr>
            <w:tcW w:type="dxa" w:w="2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4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(тыс. рублей), пред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смотренных</w:t>
            </w:r>
          </w:p>
        </w:tc>
        <w:tc>
          <w:tcPr>
            <w:tcW w:type="dxa" w:w="1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расходы (тыс. ру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лей),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&lt;1&gt;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178"/>
        </w:trPr>
        <w:tc>
          <w:tcPr>
            <w:tcW w:type="dxa" w:w="18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2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 xml:space="preserve">ной программой </w:t>
            </w:r>
          </w:p>
          <w:p w14:paraId="F3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сводной бюдже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ной росписью</w:t>
            </w:r>
          </w:p>
        </w:tc>
        <w:tc>
          <w:tcPr>
            <w:tcW w:type="dxa" w:w="1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F5000000">
      <w:pPr>
        <w:widowControl w:val="0"/>
        <w:ind/>
        <w:jc w:val="center"/>
        <w:rPr>
          <w:sz w:val="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1"/>
        <w:gridCol w:w="2837"/>
        <w:gridCol w:w="2026"/>
        <w:gridCol w:w="2028"/>
        <w:gridCol w:w="1487"/>
      </w:tblGrid>
      <w:tr>
        <w:trPr>
          <w:tblHeader/>
        </w:trPr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</w:t>
            </w:r>
          </w:p>
          <w:p w14:paraId="FC000000">
            <w:pPr>
              <w:pStyle w:val="Style_6"/>
              <w:rPr>
                <w:sz w:val="20"/>
              </w:rPr>
            </w:pPr>
            <w:r>
              <w:t>«</w:t>
            </w:r>
            <w:r>
              <w:t>Развитие культуры</w:t>
            </w:r>
            <w:r>
              <w:t>»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9085,0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9085,0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9084,9</w:t>
            </w:r>
          </w:p>
        </w:tc>
      </w:tr>
      <w:tr>
        <w:trPr>
          <w:trHeight w:hRule="atLeast" w:val="20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9085,0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9085,0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9084,9</w:t>
            </w:r>
          </w:p>
        </w:tc>
      </w:tr>
      <w:tr>
        <w:trPr>
          <w:trHeight w:hRule="atLeast" w:val="38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pStyle w:val="Style_6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235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pStyle w:val="Style_6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1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pStyle w:val="Style_6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226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4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60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79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1.</w:t>
            </w:r>
          </w:p>
          <w:p w14:paraId="1E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Сохранение и развитие народного творчества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4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6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9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2.</w:t>
            </w:r>
          </w:p>
          <w:p w14:paraId="4001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Организация досуга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9085,0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9085,0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9084,9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9085,0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9085,0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9084,9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pStyle w:val="Style_6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pStyle w:val="Style_6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pStyle w:val="Style_6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61010000">
      <w:pPr>
        <w:sectPr>
          <w:headerReference r:id="rId1" w:type="default"/>
          <w:pgSz w:h="16838" w:orient="portrait" w:w="11906"/>
          <w:pgMar w:bottom="340" w:footer="720" w:gutter="0" w:header="720" w:left="284" w:right="851" w:top="397"/>
          <w:titlePg/>
        </w:sectPr>
      </w:pPr>
    </w:p>
    <w:p w14:paraId="62010000">
      <w:pPr>
        <w:widowControl w:val="0"/>
        <w:ind/>
        <w:jc w:val="right"/>
        <w:outlineLvl w:val="1"/>
        <w:rPr>
          <w:sz w:val="24"/>
        </w:rPr>
      </w:pPr>
    </w:p>
    <w:p w14:paraId="63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3</w:t>
      </w:r>
      <w:r>
        <w:rPr>
          <w:sz w:val="20"/>
        </w:rPr>
        <w:t xml:space="preserve"> к отчету </w:t>
      </w:r>
    </w:p>
    <w:p w14:paraId="64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65010000">
      <w:pPr>
        <w:widowControl w:val="0"/>
        <w:ind w:firstLine="540" w:left="0"/>
        <w:jc w:val="both"/>
        <w:rPr>
          <w:sz w:val="24"/>
        </w:rPr>
      </w:pPr>
    </w:p>
    <w:p w14:paraId="66010000">
      <w:pPr>
        <w:widowControl w:val="0"/>
        <w:ind/>
        <w:jc w:val="center"/>
        <w:rPr>
          <w:sz w:val="24"/>
        </w:rPr>
      </w:pPr>
      <w:bookmarkStart w:id="1" w:name="Par1422"/>
      <w:bookmarkEnd w:id="1"/>
      <w:r>
        <w:rPr>
          <w:sz w:val="24"/>
        </w:rPr>
        <w:t>СВЕДЕНИЯ</w:t>
      </w:r>
    </w:p>
    <w:p w14:paraId="67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достижении значений показателей </w:t>
      </w:r>
    </w:p>
    <w:p w14:paraId="68010000">
      <w:pPr>
        <w:widowControl w:val="0"/>
        <w:ind w:firstLine="540" w:left="0"/>
        <w:jc w:val="both"/>
        <w:rPr>
          <w:sz w:val="24"/>
        </w:rPr>
      </w:pPr>
    </w:p>
    <w:tbl>
      <w:tblPr>
        <w:tblStyle w:val="Style_2"/>
        <w:tblInd w:type="dxa" w:w="1597"/>
        <w:tblLayout w:type="fixed"/>
        <w:tblCellMar>
          <w:left w:type="dxa" w:w="75"/>
          <w:right w:type="dxa" w:w="75"/>
        </w:tblCellMar>
      </w:tblPr>
      <w:tblGrid>
        <w:gridCol w:w="728"/>
        <w:gridCol w:w="5567"/>
        <w:gridCol w:w="1401"/>
        <w:gridCol w:w="2036"/>
        <w:gridCol w:w="1093"/>
        <w:gridCol w:w="1035"/>
        <w:gridCol w:w="2247"/>
      </w:tblGrid>
      <w:tr>
        <w:tc>
          <w:tcPr>
            <w:tcW w:type="dxa" w:w="7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</w:t>
            </w:r>
          </w:p>
          <w:p w14:paraId="6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14:paraId="6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type="dxa" w:w="416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</w:t>
            </w:r>
            <w:r>
              <w:rPr>
                <w:rFonts w:ascii="Times New Roman" w:hAnsi="Times New Roman"/>
                <w:sz w:val="24"/>
              </w:rPr>
              <w:t xml:space="preserve">елей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  <w:r>
              <w:rPr>
                <w:rFonts w:ascii="Times New Roman" w:hAnsi="Times New Roman"/>
                <w:sz w:val="24"/>
              </w:rPr>
              <w:t xml:space="preserve">,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подпрограммы 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</w:p>
        </w:tc>
        <w:tc>
          <w:tcPr>
            <w:tcW w:type="dxa" w:w="22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значений показателя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на конец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отчетного года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  <w:tr>
        <w:tc>
          <w:tcPr>
            <w:tcW w:type="dxa" w:w="7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0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36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год,</w:t>
            </w:r>
          </w:p>
          <w:p w14:paraId="7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предшествующий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отчетному </w:t>
            </w:r>
            <w:r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type="dxa" w:w="2128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год</w:t>
            </w:r>
          </w:p>
        </w:tc>
        <w:tc>
          <w:tcPr>
            <w:tcW w:type="dxa" w:w="22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0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36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0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type="dxa" w:w="10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type="dxa" w:w="22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3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0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2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13"/>
        </w:trPr>
        <w:tc>
          <w:tcPr>
            <w:tcW w:type="dxa" w:w="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7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Муниципальная программа «</w:t>
            </w:r>
            <w:r>
              <w:rPr>
                <w:rFonts w:ascii="Times New Roman" w:hAnsi="Times New Roman"/>
                <w:sz w:val="24"/>
              </w:rPr>
              <w:t>Развитие культуры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313"/>
        </w:trPr>
        <w:tc>
          <w:tcPr>
            <w:tcW w:type="dxa" w:w="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F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 </w:t>
            </w:r>
          </w:p>
          <w:p w14:paraId="81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количество культурно-массовых мероприятий</w:t>
            </w:r>
          </w:p>
        </w:tc>
        <w:tc>
          <w:tcPr>
            <w:tcW w:type="dxa" w:w="14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единиц</w:t>
            </w:r>
          </w:p>
        </w:tc>
        <w:tc>
          <w:tcPr>
            <w:tcW w:type="dxa" w:w="203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10000">
            <w:pPr>
              <w:pStyle w:val="Style_6"/>
              <w:ind/>
              <w:jc w:val="center"/>
            </w:pPr>
            <w:r>
              <w:t>370</w:t>
            </w:r>
          </w:p>
        </w:tc>
        <w:tc>
          <w:tcPr>
            <w:tcW w:type="dxa" w:w="10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374</w:t>
            </w:r>
          </w:p>
        </w:tc>
        <w:tc>
          <w:tcPr>
            <w:tcW w:type="dxa" w:w="10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10000">
            <w:pPr>
              <w:pStyle w:val="Style_6"/>
              <w:ind/>
              <w:jc w:val="center"/>
            </w:pPr>
            <w:r>
              <w:t xml:space="preserve">374  </w:t>
            </w:r>
          </w:p>
        </w:tc>
        <w:tc>
          <w:tcPr>
            <w:tcW w:type="dxa" w:w="22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10000">
            <w:pPr>
              <w:pStyle w:val="Style_6"/>
            </w:pPr>
          </w:p>
        </w:tc>
      </w:tr>
      <w:tr>
        <w:tc>
          <w:tcPr>
            <w:tcW w:type="dxa" w:w="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7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5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Показатель 2. </w:t>
            </w:r>
          </w:p>
          <w:p w14:paraId="89010000">
            <w:pPr>
              <w:widowControl w:val="0"/>
              <w:ind/>
              <w:rPr>
                <w:rFonts w:ascii="Calibri" w:hAnsi="Calibri"/>
                <w:b w:val="1"/>
                <w:sz w:val="22"/>
              </w:rPr>
            </w:pPr>
            <w:r>
              <w:rPr>
                <w:sz w:val="22"/>
              </w:rPr>
              <w:t>количество клубных фо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мирований</w:t>
            </w:r>
          </w:p>
        </w:tc>
        <w:tc>
          <w:tcPr>
            <w:tcW w:type="dxa" w:w="14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единиц</w:t>
            </w:r>
          </w:p>
        </w:tc>
        <w:tc>
          <w:tcPr>
            <w:tcW w:type="dxa" w:w="203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10000">
            <w:pPr>
              <w:pStyle w:val="Style_6"/>
              <w:ind/>
              <w:jc w:val="center"/>
            </w:pPr>
            <w:r>
              <w:t>36</w:t>
            </w:r>
          </w:p>
        </w:tc>
        <w:tc>
          <w:tcPr>
            <w:tcW w:type="dxa" w:w="10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10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10000">
            <w:pPr>
              <w:pStyle w:val="Style_6"/>
              <w:ind/>
              <w:jc w:val="center"/>
            </w:pPr>
            <w:r>
              <w:t>36</w:t>
            </w:r>
          </w:p>
        </w:tc>
        <w:tc>
          <w:tcPr>
            <w:tcW w:type="dxa" w:w="22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10000">
            <w:pPr>
              <w:pStyle w:val="Style_6"/>
              <w:rPr>
                <w:sz w:val="20"/>
              </w:rPr>
            </w:pPr>
          </w:p>
        </w:tc>
      </w:tr>
      <w:tr>
        <w:tc>
          <w:tcPr>
            <w:tcW w:type="dxa" w:w="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F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5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10000">
            <w:pPr>
              <w:rPr>
                <w:sz w:val="22"/>
              </w:rPr>
            </w:pPr>
            <w:r>
              <w:rPr>
                <w:sz w:val="22"/>
              </w:rPr>
              <w:t xml:space="preserve">Показатель 3. </w:t>
            </w:r>
          </w:p>
          <w:p w14:paraId="91010000">
            <w:pPr>
              <w:rPr>
                <w:sz w:val="22"/>
              </w:rPr>
            </w:pPr>
            <w:r>
              <w:rPr>
                <w:sz w:val="22"/>
              </w:rPr>
              <w:t>количество участников клубных формирований</w:t>
            </w:r>
          </w:p>
        </w:tc>
        <w:tc>
          <w:tcPr>
            <w:tcW w:type="dxa" w:w="14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type="dxa" w:w="203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10000">
            <w:pPr>
              <w:pStyle w:val="Style_6"/>
              <w:ind/>
              <w:jc w:val="center"/>
            </w:pPr>
            <w:r>
              <w:t>490</w:t>
            </w:r>
          </w:p>
          <w:p w14:paraId="94010000">
            <w:pPr>
              <w:pStyle w:val="Style_6"/>
              <w:ind/>
              <w:jc w:val="center"/>
            </w:pPr>
          </w:p>
        </w:tc>
        <w:tc>
          <w:tcPr>
            <w:tcW w:type="dxa" w:w="10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490</w:t>
            </w:r>
          </w:p>
        </w:tc>
        <w:tc>
          <w:tcPr>
            <w:tcW w:type="dxa" w:w="10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10000">
            <w:pPr>
              <w:pStyle w:val="Style_6"/>
              <w:ind/>
              <w:jc w:val="center"/>
            </w:pPr>
            <w:r>
              <w:t>490</w:t>
            </w:r>
          </w:p>
          <w:p w14:paraId="97010000">
            <w:pPr>
              <w:pStyle w:val="Style_6"/>
              <w:ind/>
              <w:jc w:val="center"/>
            </w:pPr>
          </w:p>
        </w:tc>
        <w:tc>
          <w:tcPr>
            <w:tcW w:type="dxa" w:w="22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10000">
            <w:pPr>
              <w:pStyle w:val="Style_6"/>
              <w:rPr>
                <w:sz w:val="20"/>
              </w:rPr>
            </w:pPr>
          </w:p>
        </w:tc>
      </w:tr>
      <w:tr>
        <w:tc>
          <w:tcPr>
            <w:tcW w:type="dxa" w:w="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79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Подпрограмма 1 «</w:t>
            </w:r>
            <w:r>
              <w:rPr>
                <w:rFonts w:ascii="Times New Roman" w:hAnsi="Times New Roman"/>
              </w:rPr>
              <w:t>Сохранение и развитие народного творчества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9B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</w:p>
        </w:tc>
        <w:tc>
          <w:tcPr>
            <w:tcW w:type="dxa" w:w="55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1.1. </w:t>
            </w:r>
          </w:p>
          <w:p w14:paraId="9D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Количество мероприятий, направленных на популяризацию традиционной народной культуры</w:t>
            </w:r>
          </w:p>
        </w:tc>
        <w:tc>
          <w:tcPr>
            <w:tcW w:type="dxa" w:w="14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единиц</w:t>
            </w:r>
          </w:p>
        </w:tc>
        <w:tc>
          <w:tcPr>
            <w:tcW w:type="dxa" w:w="203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type="dxa" w:w="10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type="dxa" w:w="103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10000">
            <w:pPr>
              <w:pStyle w:val="Style_6"/>
              <w:ind/>
              <w:jc w:val="center"/>
            </w:pPr>
            <w:r>
              <w:t>48</w:t>
            </w:r>
          </w:p>
        </w:tc>
        <w:tc>
          <w:tcPr>
            <w:tcW w:type="dxa" w:w="224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10000">
            <w:pPr>
              <w:pStyle w:val="Style_6"/>
            </w:pPr>
          </w:p>
        </w:tc>
      </w:tr>
      <w:tr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3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</w:p>
        </w:tc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1.2. </w:t>
            </w:r>
          </w:p>
          <w:p w14:paraId="A5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Количество клубных формирований, участники которых занимаются традиционными для поселения видами декоративно-прикладного искусства и ремесел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единиц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10000">
            <w:pPr>
              <w:pStyle w:val="Style_8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10000">
            <w:pPr>
              <w:pStyle w:val="Style_6"/>
              <w:ind/>
              <w:jc w:val="center"/>
            </w:pPr>
            <w:r>
              <w:t>4</w:t>
            </w:r>
          </w:p>
        </w:tc>
        <w:tc>
          <w:tcPr>
            <w:tcW w:type="dxa" w:w="2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A010000">
            <w:pPr>
              <w:pStyle w:val="Style_6"/>
            </w:pPr>
          </w:p>
        </w:tc>
      </w:tr>
      <w:tr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37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9_ch"/>
                <w:rFonts w:ascii="Times New Roman" w:hAnsi="Times New Roman"/>
                <w:color w:val="000000"/>
                <w:u w:val="none"/>
              </w:rPr>
              <w:t xml:space="preserve">Подпрограмма 2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Организация досуга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D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</w:p>
        </w:tc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2.1. </w:t>
            </w:r>
          </w:p>
          <w:p w14:paraId="AF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количество культурно-массовых мероприятий</w:t>
            </w:r>
            <w:r>
              <w:rPr>
                <w:sz w:val="22"/>
              </w:rPr>
              <w:t xml:space="preserve"> (мероприятия к календарным датам)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10000">
            <w:pPr>
              <w:ind/>
              <w:jc w:val="center"/>
            </w:pPr>
            <w:r>
              <w:rPr>
                <w:sz w:val="22"/>
              </w:rPr>
              <w:t>единиц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10000">
            <w:pPr>
              <w:pStyle w:val="Style_6"/>
              <w:ind/>
              <w:jc w:val="center"/>
            </w:pPr>
            <w:r>
              <w:t>32</w:t>
            </w:r>
          </w:p>
        </w:tc>
        <w:tc>
          <w:tcPr>
            <w:tcW w:type="dxa" w:w="2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10000">
            <w:pPr>
              <w:pStyle w:val="Style_6"/>
              <w:rPr>
                <w:sz w:val="20"/>
              </w:rPr>
            </w:pPr>
          </w:p>
        </w:tc>
      </w:tr>
      <w:tr>
        <w:tc>
          <w:tcPr>
            <w:tcW w:type="dxa" w:w="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5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</w:p>
        </w:tc>
        <w:tc>
          <w:tcPr>
            <w:tcW w:type="dxa" w:w="5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Показатель 2.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 xml:space="preserve">. </w:t>
            </w:r>
          </w:p>
          <w:p w14:paraId="B7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количество клубных фо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мирований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10000">
            <w:pPr>
              <w:ind/>
              <w:jc w:val="center"/>
            </w:pPr>
            <w:r>
              <w:rPr>
                <w:sz w:val="22"/>
              </w:rPr>
              <w:t>единиц</w:t>
            </w:r>
          </w:p>
        </w:tc>
        <w:tc>
          <w:tcPr>
            <w:tcW w:type="dxa" w:w="20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1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10000">
            <w:pPr>
              <w:pStyle w:val="Style_7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10000">
            <w:pPr>
              <w:pStyle w:val="Style_6"/>
              <w:ind/>
              <w:jc w:val="center"/>
            </w:pPr>
            <w:r>
              <w:t>36</w:t>
            </w:r>
          </w:p>
        </w:tc>
        <w:tc>
          <w:tcPr>
            <w:tcW w:type="dxa" w:w="22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C010000">
            <w:pPr>
              <w:pStyle w:val="Style_6"/>
            </w:pPr>
          </w:p>
        </w:tc>
      </w:tr>
    </w:tbl>
    <w:p w14:paraId="BD010000">
      <w:pPr>
        <w:widowControl w:val="0"/>
        <w:ind w:firstLine="540" w:left="0"/>
        <w:jc w:val="both"/>
        <w:rPr>
          <w:sz w:val="24"/>
        </w:rPr>
      </w:pPr>
      <w:r>
        <w:rPr>
          <w:sz w:val="24"/>
        </w:rPr>
        <w:t>&lt;1&gt;  Приводится фактическое значение показателя за год, предшествующий отчетному.</w:t>
      </w:r>
    </w:p>
    <w:p w14:paraId="BE010000">
      <w:pPr>
        <w:widowControl w:val="0"/>
        <w:ind/>
        <w:jc w:val="right"/>
        <w:outlineLvl w:val="1"/>
        <w:rPr>
          <w:sz w:val="24"/>
        </w:rPr>
      </w:pPr>
    </w:p>
    <w:sectPr>
      <w:headerReference r:id="rId2" w:type="default"/>
      <w:pgSz w:h="11906" w:orient="landscape" w:w="16838"/>
      <w:pgMar w:bottom="851" w:footer="720" w:gutter="0" w:header="720" w:left="340" w:right="709" w:top="39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rPr>
      <w:sz w:val="28"/>
    </w:rPr>
  </w:style>
  <w:style w:default="1" w:styleId="Style_10_ch" w:type="character">
    <w:name w:val="Normal"/>
    <w:link w:val="Style_10"/>
    <w:rPr>
      <w:sz w:val="28"/>
    </w:rPr>
  </w:style>
  <w:style w:styleId="Style_6" w:type="paragraph">
    <w:name w:val="Normal (Web)"/>
    <w:basedOn w:val="Style_10"/>
    <w:link w:val="Style_6_ch"/>
    <w:pPr>
      <w:spacing w:afterAutospacing="on" w:beforeAutospacing="on"/>
      <w:ind/>
    </w:pPr>
    <w:rPr>
      <w:sz w:val="24"/>
    </w:rPr>
  </w:style>
  <w:style w:styleId="Style_6_ch" w:type="character">
    <w:name w:val="Normal (Web)"/>
    <w:basedOn w:val="Style_10_ch"/>
    <w:link w:val="Style_6"/>
    <w:rPr>
      <w:sz w:val="24"/>
    </w:rPr>
  </w:style>
  <w:style w:styleId="Style_11" w:type="paragraph">
    <w:name w:val="toc 2"/>
    <w:next w:val="Style_10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10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10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10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8" w:type="paragraph">
    <w:name w:val="Знак11"/>
    <w:basedOn w:val="Style_10"/>
    <w:link w:val="Style_8_ch"/>
    <w:pPr>
      <w:spacing w:afterAutospacing="on" w:beforeAutospacing="on"/>
      <w:ind/>
    </w:pPr>
    <w:rPr>
      <w:rFonts w:ascii="Tahoma" w:hAnsi="Tahoma"/>
      <w:sz w:val="20"/>
    </w:rPr>
  </w:style>
  <w:style w:styleId="Style_8_ch" w:type="character">
    <w:name w:val="Знак11"/>
    <w:basedOn w:val="Style_10_ch"/>
    <w:link w:val="Style_8"/>
    <w:rPr>
      <w:rFonts w:ascii="Tahoma" w:hAnsi="Tahoma"/>
      <w:sz w:val="20"/>
    </w:rPr>
  </w:style>
  <w:style w:styleId="Style_15" w:type="paragraph">
    <w:name w:val="heading 3"/>
    <w:basedOn w:val="Style_10"/>
    <w:next w:val="Style_10"/>
    <w:link w:val="Style_15_ch"/>
    <w:uiPriority w:val="9"/>
    <w:qFormat/>
    <w:pPr>
      <w:keepNext w:val="1"/>
      <w:ind/>
      <w:jc w:val="both"/>
      <w:outlineLvl w:val="2"/>
    </w:pPr>
    <w:rPr>
      <w:b w:val="1"/>
    </w:rPr>
  </w:style>
  <w:style w:styleId="Style_15_ch" w:type="character">
    <w:name w:val="heading 3"/>
    <w:basedOn w:val="Style_10_ch"/>
    <w:link w:val="Style_15"/>
    <w:rPr>
      <w:b w:val="1"/>
    </w:rPr>
  </w:style>
  <w:style w:styleId="Style_16" w:type="paragraph">
    <w:name w:val="footer"/>
    <w:basedOn w:val="Style_10"/>
    <w:link w:val="Style_16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16_ch" w:type="character">
    <w:name w:val="footer"/>
    <w:basedOn w:val="Style_10_ch"/>
    <w:link w:val="Style_16"/>
    <w:rPr>
      <w:rFonts w:ascii="Calibri" w:hAnsi="Calibri"/>
      <w:sz w:val="22"/>
    </w:rPr>
  </w:style>
  <w:style w:styleId="Style_17" w:type="paragraph">
    <w:name w:val="Body Text Indent 2"/>
    <w:basedOn w:val="Style_10"/>
    <w:link w:val="Style_17_ch"/>
    <w:pPr>
      <w:spacing w:line="360" w:lineRule="auto"/>
      <w:ind w:firstLine="720" w:left="0"/>
    </w:pPr>
  </w:style>
  <w:style w:styleId="Style_17_ch" w:type="character">
    <w:name w:val="Body Text Indent 2"/>
    <w:basedOn w:val="Style_10_ch"/>
    <w:link w:val="Style_17"/>
  </w:style>
  <w:style w:styleId="Style_7" w:type="paragraph">
    <w:name w:val="Без интервала1"/>
    <w:link w:val="Style_7_ch"/>
    <w:rPr>
      <w:rFonts w:ascii="Calibri" w:hAnsi="Calibri"/>
      <w:sz w:val="22"/>
    </w:rPr>
  </w:style>
  <w:style w:styleId="Style_7_ch" w:type="character">
    <w:name w:val="Без интервала1"/>
    <w:link w:val="Style_7"/>
    <w:rPr>
      <w:rFonts w:ascii="Calibri" w:hAnsi="Calibri"/>
      <w:sz w:val="22"/>
    </w:rPr>
  </w:style>
  <w:style w:styleId="Style_18" w:type="paragraph">
    <w:name w:val="ConsPlusNormal"/>
    <w:link w:val="Style_18_ch"/>
    <w:pPr>
      <w:widowControl w:val="0"/>
      <w:ind w:firstLine="720" w:left="0"/>
    </w:pPr>
    <w:rPr>
      <w:rFonts w:ascii="Arial" w:hAnsi="Arial"/>
    </w:rPr>
  </w:style>
  <w:style w:styleId="Style_18_ch" w:type="character">
    <w:name w:val="ConsPlusNormal"/>
    <w:link w:val="Style_18"/>
    <w:rPr>
      <w:rFonts w:ascii="Arial" w:hAnsi="Arial"/>
    </w:rPr>
  </w:style>
  <w:style w:styleId="Style_19" w:type="paragraph">
    <w:name w:val="Основной текст с отступом 21"/>
    <w:basedOn w:val="Style_10"/>
    <w:link w:val="Style_19_ch"/>
    <w:pPr>
      <w:ind w:firstLine="567" w:left="0"/>
      <w:jc w:val="both"/>
    </w:pPr>
    <w:rPr>
      <w:sz w:val="24"/>
    </w:rPr>
  </w:style>
  <w:style w:styleId="Style_19_ch" w:type="character">
    <w:name w:val="Основной текст с отступом 21"/>
    <w:basedOn w:val="Style_10_ch"/>
    <w:link w:val="Style_19"/>
    <w:rPr>
      <w:sz w:val="24"/>
    </w:rPr>
  </w:style>
  <w:style w:styleId="Style_20" w:type="paragraph">
    <w:name w:val="toc 3"/>
    <w:next w:val="Style_10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3" w:type="paragraph">
    <w:name w:val="ConsPlusCell"/>
    <w:link w:val="Style_3_ch"/>
    <w:pPr>
      <w:widowControl w:val="0"/>
      <w:ind/>
    </w:pPr>
    <w:rPr>
      <w:rFonts w:ascii="Calibri" w:hAnsi="Calibri"/>
      <w:sz w:val="22"/>
    </w:rPr>
  </w:style>
  <w:style w:styleId="Style_3_ch" w:type="character">
    <w:name w:val="ConsPlusCell"/>
    <w:link w:val="Style_3"/>
    <w:rPr>
      <w:rFonts w:ascii="Calibri" w:hAnsi="Calibri"/>
      <w:sz w:val="22"/>
    </w:rPr>
  </w:style>
  <w:style w:styleId="Style_21" w:type="paragraph">
    <w:name w:val="Body Text Indent 3"/>
    <w:basedOn w:val="Style_10"/>
    <w:link w:val="Style_21_ch"/>
    <w:pPr>
      <w:ind w:firstLine="709" w:left="0"/>
      <w:jc w:val="both"/>
    </w:pPr>
  </w:style>
  <w:style w:styleId="Style_21_ch" w:type="character">
    <w:name w:val="Body Text Indent 3"/>
    <w:basedOn w:val="Style_10_ch"/>
    <w:link w:val="Style_21"/>
  </w:style>
  <w:style w:styleId="Style_22" w:type="paragraph">
    <w:name w:val=" Знак1"/>
    <w:basedOn w:val="Style_10"/>
    <w:link w:val="Style_22_ch"/>
    <w:pPr>
      <w:spacing w:afterAutospacing="on" w:beforeAutospacing="on"/>
      <w:ind/>
    </w:pPr>
    <w:rPr>
      <w:rFonts w:ascii="Tahoma" w:hAnsi="Tahoma"/>
      <w:sz w:val="20"/>
    </w:rPr>
  </w:style>
  <w:style w:styleId="Style_22_ch" w:type="character">
    <w:name w:val=" Знак1"/>
    <w:basedOn w:val="Style_10_ch"/>
    <w:link w:val="Style_22"/>
    <w:rPr>
      <w:rFonts w:ascii="Tahoma" w:hAnsi="Tahoma"/>
      <w:sz w:val="20"/>
    </w:rPr>
  </w:style>
  <w:style w:styleId="Style_23" w:type="paragraph">
    <w:name w:val=" Знак"/>
    <w:basedOn w:val="Style_10"/>
    <w:link w:val="Style_23_ch"/>
    <w:pPr>
      <w:spacing w:afterAutospacing="on" w:beforeAutospacing="on"/>
      <w:ind/>
    </w:pPr>
    <w:rPr>
      <w:rFonts w:ascii="Tahoma" w:hAnsi="Tahoma"/>
      <w:sz w:val="20"/>
    </w:rPr>
  </w:style>
  <w:style w:styleId="Style_23_ch" w:type="character">
    <w:name w:val=" Знак"/>
    <w:basedOn w:val="Style_10_ch"/>
    <w:link w:val="Style_23"/>
    <w:rPr>
      <w:rFonts w:ascii="Tahoma" w:hAnsi="Tahoma"/>
      <w:sz w:val="20"/>
    </w:rPr>
  </w:style>
  <w:style w:styleId="Style_24" w:type="paragraph">
    <w:name w:val="heading 5"/>
    <w:basedOn w:val="Style_10"/>
    <w:next w:val="Style_10"/>
    <w:link w:val="Style_24_ch"/>
    <w:uiPriority w:val="9"/>
    <w:qFormat/>
    <w:pPr>
      <w:keepNext w:val="1"/>
      <w:ind/>
      <w:jc w:val="both"/>
      <w:outlineLvl w:val="4"/>
    </w:pPr>
    <w:rPr>
      <w:b w:val="1"/>
    </w:rPr>
  </w:style>
  <w:style w:styleId="Style_24_ch" w:type="character">
    <w:name w:val="heading 5"/>
    <w:basedOn w:val="Style_10_ch"/>
    <w:link w:val="Style_24"/>
    <w:rPr>
      <w:b w:val="1"/>
    </w:rPr>
  </w:style>
  <w:style w:styleId="Style_25" w:type="paragraph">
    <w:name w:val="Основной текст5"/>
    <w:basedOn w:val="Style_10"/>
    <w:link w:val="Style_25_ch"/>
    <w:pPr>
      <w:widowControl w:val="0"/>
      <w:spacing w:line="202" w:lineRule="exact"/>
      <w:ind/>
    </w:pPr>
    <w:rPr>
      <w:sz w:val="18"/>
      <w:highlight w:val="white"/>
    </w:rPr>
  </w:style>
  <w:style w:styleId="Style_25_ch" w:type="character">
    <w:name w:val="Основной текст5"/>
    <w:basedOn w:val="Style_10_ch"/>
    <w:link w:val="Style_25"/>
    <w:rPr>
      <w:sz w:val="18"/>
      <w:highlight w:val="white"/>
    </w:rPr>
  </w:style>
  <w:style w:styleId="Style_26" w:type="paragraph">
    <w:name w:val="heading 1"/>
    <w:basedOn w:val="Style_10"/>
    <w:next w:val="Style_10"/>
    <w:link w:val="Style_26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26_ch" w:type="character">
    <w:name w:val="heading 1"/>
    <w:basedOn w:val="Style_10_ch"/>
    <w:link w:val="Style_26"/>
    <w:rPr>
      <w:b w:val="1"/>
      <w:sz w:val="32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9" w:type="paragraph">
    <w:name w:val="Hyperlink"/>
    <w:link w:val="Style_9_ch"/>
    <w:rPr>
      <w:color w:val="0000FF"/>
      <w:u w:val="single"/>
    </w:rPr>
  </w:style>
  <w:style w:styleId="Style_9_ch" w:type="character">
    <w:name w:val="Hyperlink"/>
    <w:link w:val="Style_9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10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4" w:type="paragraph">
    <w:name w:val="s3"/>
    <w:link w:val="Style_4_ch"/>
  </w:style>
  <w:style w:styleId="Style_4_ch" w:type="character">
    <w:name w:val="s3"/>
    <w:link w:val="Style_4"/>
  </w:style>
  <w:style w:styleId="Style_30" w:type="paragraph">
    <w:name w:val="Нормальный (таблица)"/>
    <w:basedOn w:val="Style_10"/>
    <w:next w:val="Style_10"/>
    <w:link w:val="Style_30_ch"/>
    <w:pPr>
      <w:widowControl w:val="0"/>
      <w:ind/>
      <w:jc w:val="both"/>
    </w:pPr>
    <w:rPr>
      <w:rFonts w:ascii="Arial" w:hAnsi="Arial"/>
      <w:sz w:val="24"/>
    </w:rPr>
  </w:style>
  <w:style w:styleId="Style_30_ch" w:type="character">
    <w:name w:val="Нормальный (таблица)"/>
    <w:basedOn w:val="Style_10_ch"/>
    <w:link w:val="Style_30"/>
    <w:rPr>
      <w:rFonts w:ascii="Arial" w:hAnsi="Arial"/>
      <w:sz w:val="24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toc 9"/>
    <w:next w:val="Style_10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5" w:type="paragraph">
    <w:name w:val="Balloon Text"/>
    <w:basedOn w:val="Style_10"/>
    <w:link w:val="Style_5_ch"/>
    <w:rPr>
      <w:rFonts w:ascii="Tahoma" w:hAnsi="Tahoma"/>
      <w:sz w:val="16"/>
    </w:rPr>
  </w:style>
  <w:style w:styleId="Style_5_ch" w:type="character">
    <w:name w:val="Balloon Text"/>
    <w:basedOn w:val="Style_10_ch"/>
    <w:link w:val="Style_5"/>
    <w:rPr>
      <w:rFonts w:ascii="Tahoma" w:hAnsi="Tahoma"/>
      <w:sz w:val="16"/>
    </w:rPr>
  </w:style>
  <w:style w:styleId="Style_33" w:type="paragraph">
    <w:name w:val="No Spacing"/>
    <w:link w:val="Style_33_ch"/>
    <w:rPr>
      <w:rFonts w:ascii="Calibri" w:hAnsi="Calibri"/>
      <w:sz w:val="22"/>
    </w:rPr>
  </w:style>
  <w:style w:styleId="Style_33_ch" w:type="character">
    <w:name w:val="No Spacing"/>
    <w:link w:val="Style_33"/>
    <w:rPr>
      <w:rFonts w:ascii="Calibri" w:hAnsi="Calibri"/>
      <w:sz w:val="22"/>
    </w:rPr>
  </w:style>
  <w:style w:styleId="Style_34" w:type="paragraph">
    <w:name w:val="Абзац списка"/>
    <w:basedOn w:val="Style_10"/>
    <w:link w:val="Style_34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4_ch" w:type="character">
    <w:name w:val="Абзац списка"/>
    <w:basedOn w:val="Style_10_ch"/>
    <w:link w:val="Style_34"/>
    <w:rPr>
      <w:rFonts w:ascii="Calibri" w:hAnsi="Calibri"/>
      <w:sz w:val="22"/>
    </w:rPr>
  </w:style>
  <w:style w:styleId="Style_35" w:type="paragraph">
    <w:name w:val="page number"/>
    <w:basedOn w:val="Style_27"/>
    <w:link w:val="Style_35_ch"/>
  </w:style>
  <w:style w:styleId="Style_35_ch" w:type="character">
    <w:name w:val="page number"/>
    <w:basedOn w:val="Style_27_ch"/>
    <w:link w:val="Style_35"/>
  </w:style>
  <w:style w:styleId="Style_36" w:type="paragraph">
    <w:name w:val="toc 8"/>
    <w:next w:val="Style_10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Без интервала"/>
    <w:link w:val="Style_37_ch"/>
    <w:rPr>
      <w:rFonts w:ascii="Calibri" w:hAnsi="Calibri"/>
      <w:sz w:val="22"/>
    </w:rPr>
  </w:style>
  <w:style w:styleId="Style_37_ch" w:type="character">
    <w:name w:val="Без интервала"/>
    <w:link w:val="Style_37"/>
    <w:rPr>
      <w:rFonts w:ascii="Calibri" w:hAnsi="Calibri"/>
      <w:sz w:val="22"/>
    </w:rPr>
  </w:style>
  <w:style w:styleId="Style_38" w:type="paragraph">
    <w:name w:val="Font Style11"/>
    <w:link w:val="Style_38_ch"/>
    <w:rPr>
      <w:rFonts w:ascii="Times New Roman" w:hAnsi="Times New Roman"/>
      <w:sz w:val="22"/>
    </w:rPr>
  </w:style>
  <w:style w:styleId="Style_38_ch" w:type="character">
    <w:name w:val="Font Style11"/>
    <w:link w:val="Style_38"/>
    <w:rPr>
      <w:rFonts w:ascii="Times New Roman" w:hAnsi="Times New Roman"/>
      <w:sz w:val="22"/>
    </w:rPr>
  </w:style>
  <w:style w:styleId="Style_39" w:type="paragraph">
    <w:name w:val="ConsPlusNonformat"/>
    <w:link w:val="Style_39_ch"/>
    <w:pPr>
      <w:widowControl w:val="0"/>
      <w:ind/>
    </w:pPr>
    <w:rPr>
      <w:rFonts w:ascii="Courier New" w:hAnsi="Courier New"/>
    </w:rPr>
  </w:style>
  <w:style w:styleId="Style_39_ch" w:type="character">
    <w:name w:val="ConsPlusNonformat"/>
    <w:link w:val="Style_39"/>
    <w:rPr>
      <w:rFonts w:ascii="Courier New" w:hAnsi="Courier New"/>
    </w:rPr>
  </w:style>
  <w:style w:styleId="Style_40" w:type="paragraph">
    <w:name w:val="ConsNonformat"/>
    <w:link w:val="Style_40_ch"/>
    <w:pPr>
      <w:widowControl w:val="0"/>
      <w:ind w:right="19772"/>
    </w:pPr>
    <w:rPr>
      <w:rFonts w:ascii="Courier New" w:hAnsi="Courier New"/>
      <w:sz w:val="22"/>
    </w:rPr>
  </w:style>
  <w:style w:styleId="Style_40_ch" w:type="character">
    <w:name w:val="ConsNonformat"/>
    <w:link w:val="Style_40"/>
    <w:rPr>
      <w:rFonts w:ascii="Courier New" w:hAnsi="Courier New"/>
      <w:sz w:val="22"/>
    </w:rPr>
  </w:style>
  <w:style w:styleId="Style_41" w:type="paragraph">
    <w:name w:val="toc 5"/>
    <w:next w:val="Style_10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1" w:type="paragraph">
    <w:name w:val="header"/>
    <w:basedOn w:val="Style_10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10_ch"/>
    <w:link w:val="Style_1"/>
  </w:style>
  <w:style w:styleId="Style_42" w:type="paragraph">
    <w:name w:val="Body Text Indent"/>
    <w:basedOn w:val="Style_10"/>
    <w:link w:val="Style_42_ch"/>
    <w:pPr>
      <w:ind w:firstLine="1134" w:left="0"/>
      <w:jc w:val="both"/>
    </w:pPr>
  </w:style>
  <w:style w:styleId="Style_42_ch" w:type="character">
    <w:name w:val="Body Text Indent"/>
    <w:basedOn w:val="Style_10_ch"/>
    <w:link w:val="Style_42"/>
  </w:style>
  <w:style w:styleId="Style_43" w:type="paragraph">
    <w:name w:val="Postan"/>
    <w:basedOn w:val="Style_10"/>
    <w:link w:val="Style_43_ch"/>
    <w:pPr>
      <w:ind/>
      <w:jc w:val="center"/>
    </w:pPr>
  </w:style>
  <w:style w:styleId="Style_43_ch" w:type="character">
    <w:name w:val="Postan"/>
    <w:basedOn w:val="Style_10_ch"/>
    <w:link w:val="Style_43"/>
  </w:style>
  <w:style w:styleId="Style_44" w:type="paragraph">
    <w:name w:val="Гипертекстовая ссылка"/>
    <w:link w:val="Style_44_ch"/>
    <w:rPr>
      <w:color w:val="106BBE"/>
      <w:sz w:val="26"/>
    </w:rPr>
  </w:style>
  <w:style w:styleId="Style_44_ch" w:type="character">
    <w:name w:val="Гипертекстовая ссылка"/>
    <w:link w:val="Style_44"/>
    <w:rPr>
      <w:color w:val="106BBE"/>
      <w:sz w:val="26"/>
    </w:rPr>
  </w:style>
  <w:style w:styleId="Style_45" w:type="paragraph">
    <w:name w:val="Знак1"/>
    <w:basedOn w:val="Style_10"/>
    <w:link w:val="Style_45_ch"/>
    <w:pPr>
      <w:spacing w:afterAutospacing="on" w:beforeAutospacing="on"/>
      <w:ind/>
    </w:pPr>
    <w:rPr>
      <w:rFonts w:ascii="Tahoma" w:hAnsi="Tahoma"/>
      <w:sz w:val="20"/>
    </w:rPr>
  </w:style>
  <w:style w:styleId="Style_45_ch" w:type="character">
    <w:name w:val="Знак1"/>
    <w:basedOn w:val="Style_10_ch"/>
    <w:link w:val="Style_45"/>
    <w:rPr>
      <w:rFonts w:ascii="Tahoma" w:hAnsi="Tahoma"/>
      <w:sz w:val="20"/>
    </w:rPr>
  </w:style>
  <w:style w:styleId="Style_46" w:type="paragraph">
    <w:name w:val="Subtitle"/>
    <w:next w:val="Style_10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 Знак Знак9"/>
    <w:link w:val="Style_47_ch"/>
    <w:rPr>
      <w:sz w:val="28"/>
    </w:rPr>
  </w:style>
  <w:style w:styleId="Style_47_ch" w:type="character">
    <w:name w:val=" Знак Знак9"/>
    <w:link w:val="Style_47"/>
    <w:rPr>
      <w:sz w:val="28"/>
    </w:rPr>
  </w:style>
  <w:style w:styleId="Style_48" w:type="paragraph">
    <w:name w:val="Title"/>
    <w:basedOn w:val="Style_10"/>
    <w:link w:val="Style_48_ch"/>
    <w:uiPriority w:val="10"/>
    <w:qFormat/>
    <w:pPr>
      <w:ind/>
      <w:jc w:val="center"/>
    </w:pPr>
  </w:style>
  <w:style w:styleId="Style_48_ch" w:type="character">
    <w:name w:val="Title"/>
    <w:basedOn w:val="Style_10_ch"/>
    <w:link w:val="Style_48"/>
  </w:style>
  <w:style w:styleId="Style_49" w:type="paragraph">
    <w:name w:val="heading 4"/>
    <w:basedOn w:val="Style_10"/>
    <w:next w:val="Style_10"/>
    <w:link w:val="Style_49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49_ch" w:type="character">
    <w:name w:val="heading 4"/>
    <w:basedOn w:val="Style_10_ch"/>
    <w:link w:val="Style_49"/>
    <w:rPr>
      <w:b w:val="1"/>
    </w:rPr>
  </w:style>
  <w:style w:styleId="Style_50" w:type="paragraph">
    <w:name w:val="Body Text"/>
    <w:basedOn w:val="Style_10"/>
    <w:link w:val="Style_50_ch"/>
    <w:pPr>
      <w:ind/>
      <w:jc w:val="both"/>
    </w:pPr>
  </w:style>
  <w:style w:styleId="Style_50_ch" w:type="character">
    <w:name w:val="Body Text"/>
    <w:basedOn w:val="Style_10_ch"/>
    <w:link w:val="Style_50"/>
  </w:style>
  <w:style w:styleId="Style_51" w:type="paragraph">
    <w:name w:val="heading 2"/>
    <w:basedOn w:val="Style_10"/>
    <w:next w:val="Style_10"/>
    <w:link w:val="Style_51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51_ch" w:type="character">
    <w:name w:val="heading 2"/>
    <w:basedOn w:val="Style_10_ch"/>
    <w:link w:val="Style_51"/>
    <w:rPr>
      <w:b w:val="1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2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8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2025-03-31T07:54:32Z</dcterms:modified>
</cp:coreProperties>
</file>