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28.05.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30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62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 xml:space="preserve">Носовского сельского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Обеспечение общественного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порядка и противодействие преступности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28"/>
          <w:u w:val="single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27.05.2025 № 122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1"/>
          <w:sz w:val="28"/>
        </w:rPr>
        <w:t>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следующие изменения: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9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»: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1"/>
        <w:gridCol w:w="3478"/>
        <w:gridCol w:w="227"/>
        <w:gridCol w:w="5961"/>
      </w:tblGrid>
      <w:t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34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368,2 тыс. рублей:</w:t>
            </w:r>
          </w:p>
          <w:p w14:paraId="21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21,0 тыс. рублей;</w:t>
            </w:r>
          </w:p>
          <w:p w14:paraId="22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347,2 тыс. рублей».</w:t>
            </w:r>
          </w:p>
        </w:tc>
      </w:tr>
    </w:tbl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7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8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1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Обеспечение общественного </w:t>
            </w:r>
            <w:r>
              <w:rPr>
                <w:b w:val="0"/>
                <w:sz w:val="28"/>
              </w:rPr>
              <w:t>порядка и противодействие преступности</w:t>
            </w:r>
            <w:r>
              <w:rPr>
                <w:b w:val="0"/>
                <w:sz w:val="28"/>
              </w:rPr>
              <w:t>»</w:t>
            </w:r>
          </w:p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49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 xml:space="preserve">»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2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31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B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325,2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335,2</w:t>
            </w:r>
          </w:p>
        </w:tc>
      </w:tr>
      <w:tr>
        <w:trPr>
          <w:trHeight w:hRule="atLeast" w:val="234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325,2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355,2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  <w:p w14:paraId="8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1.1. </w:t>
            </w:r>
            <w:r>
              <w:rPr>
                <w:sz w:val="28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  <w:tr>
        <w:trPr>
          <w:trHeight w:hRule="atLeast" w:val="22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951 0801 0240200700 610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320,2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2 «</w:t>
            </w:r>
            <w:r>
              <w:rPr>
                <w:sz w:val="28"/>
              </w:rPr>
              <w:t>Издана и распространена печатная продукция</w:t>
            </w:r>
            <w:r>
              <w:rPr>
                <w:sz w:val="28"/>
              </w:rPr>
              <w:t xml:space="preserve"> по вопросам противодействия </w:t>
            </w: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и терроризм</w:t>
            </w:r>
            <w:r>
              <w:rPr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951 0314 0240299990 240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15,0»</w:t>
            </w:r>
          </w:p>
        </w:tc>
      </w:tr>
    </w:tbl>
    <w:p w14:paraId="A4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28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7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  <w:r>
      <w:t xml:space="preserve">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ody Text Indent 3"/>
    <w:basedOn w:val="Style_6"/>
    <w:link w:val="Style_7_ch"/>
    <w:pPr>
      <w:spacing w:after="120"/>
      <w:ind w:firstLine="0" w:left="283"/>
    </w:pPr>
    <w:rPr>
      <w:sz w:val="16"/>
    </w:rPr>
  </w:style>
  <w:style w:styleId="Style_7_ch" w:type="character">
    <w:name w:val="Body Text Indent 3"/>
    <w:basedOn w:val="Style_6_ch"/>
    <w:link w:val="Style_7"/>
    <w:rPr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нак12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2"/>
    <w:basedOn w:val="Style_6_ch"/>
    <w:link w:val="Style_13"/>
    <w:rPr>
      <w:rFonts w:ascii="Tahoma" w:hAnsi="Tahoma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Абзац списка1"/>
    <w:basedOn w:val="Style_6"/>
    <w:link w:val="Style_15_ch"/>
    <w:pPr>
      <w:ind w:firstLine="0" w:left="720"/>
    </w:pPr>
  </w:style>
  <w:style w:styleId="Style_15_ch" w:type="character">
    <w:name w:val="Абзац списка1"/>
    <w:basedOn w:val="Style_6_ch"/>
    <w:link w:val="Style_15"/>
  </w:style>
  <w:style w:styleId="Style_16" w:type="paragraph">
    <w:name w:val="Без интервала1"/>
    <w:link w:val="Style_16_ch"/>
    <w:rPr>
      <w:rFonts w:ascii="Calibri" w:hAnsi="Calibri"/>
      <w:sz w:val="22"/>
    </w:rPr>
  </w:style>
  <w:style w:styleId="Style_16_ch" w:type="character">
    <w:name w:val="Без интервала1"/>
    <w:link w:val="Style_16"/>
    <w:rPr>
      <w:rFonts w:ascii="Calibri" w:hAnsi="Calibri"/>
      <w:sz w:val="22"/>
    </w:rPr>
  </w:style>
  <w:style w:styleId="Style_17" w:type="paragraph">
    <w:name w:val="Postan"/>
    <w:basedOn w:val="Style_6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6_ch"/>
    <w:link w:val="Style_17"/>
    <w:rPr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8" w:type="paragraph">
    <w:name w:val="Абзац списка"/>
    <w:basedOn w:val="Style_6"/>
    <w:link w:val="Style_18_ch"/>
    <w:pPr>
      <w:ind w:firstLine="0" w:left="720"/>
      <w:contextualSpacing w:val="1"/>
    </w:pPr>
  </w:style>
  <w:style w:styleId="Style_18_ch" w:type="character">
    <w:name w:val="Абзац списка"/>
    <w:basedOn w:val="Style_6_ch"/>
    <w:link w:val="Style_18"/>
  </w:style>
  <w:style w:styleId="Style_19" w:type="paragraph">
    <w:name w:val="Основной текст2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Основной текст2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ConsPlusCell"/>
    <w:link w:val="Style_20_ch"/>
    <w:rPr>
      <w:sz w:val="28"/>
    </w:rPr>
  </w:style>
  <w:style w:styleId="Style_20_ch" w:type="character">
    <w:name w:val="ConsPlusCell"/>
    <w:link w:val="Style_20"/>
    <w:rPr>
      <w:sz w:val="28"/>
    </w:rPr>
  </w:style>
  <w:style w:styleId="Style_21" w:type="paragraph">
    <w:name w:val="Знак11"/>
    <w:basedOn w:val="Style_6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6_ch"/>
    <w:link w:val="Style_21"/>
    <w:rPr>
      <w:rFonts w:ascii="Tahoma" w:hAnsi="Tahoma"/>
    </w:rPr>
  </w:style>
  <w:style w:styleId="Style_22" w:type="paragraph">
    <w:name w:val="Body Text Indent"/>
    <w:basedOn w:val="Style_6"/>
    <w:link w:val="Style_22_ch"/>
    <w:pPr>
      <w:ind w:firstLine="709" w:left="0"/>
      <w:jc w:val="both"/>
    </w:pPr>
  </w:style>
  <w:style w:styleId="Style_22_ch" w:type="character">
    <w:name w:val="Body Text Indent"/>
    <w:basedOn w:val="Style_6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4" w:type="paragraph">
    <w:name w:val="Body Text"/>
    <w:basedOn w:val="Style_6"/>
    <w:link w:val="Style_24_ch"/>
  </w:style>
  <w:style w:styleId="Style_24_ch" w:type="character">
    <w:name w:val="Body Text"/>
    <w:basedOn w:val="Style_6_ch"/>
    <w:link w:val="Style_24"/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сновной текст5"/>
    <w:basedOn w:val="Style_6"/>
    <w:link w:val="Style_26_ch"/>
    <w:pPr>
      <w:widowControl w:val="0"/>
      <w:spacing w:line="202" w:lineRule="exact"/>
      <w:ind/>
    </w:pPr>
    <w:rPr>
      <w:sz w:val="18"/>
    </w:rPr>
  </w:style>
  <w:style w:styleId="Style_26_ch" w:type="character">
    <w:name w:val="Основной текст5"/>
    <w:basedOn w:val="Style_6_ch"/>
    <w:link w:val="Style_26"/>
    <w:rPr>
      <w:sz w:val="1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Знак1"/>
    <w:basedOn w:val="Style_6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"/>
    <w:basedOn w:val="Style_6_ch"/>
    <w:link w:val="Style_30"/>
    <w:rPr>
      <w:rFonts w:ascii="Tahoma" w:hAnsi="Tahoma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ConsPlusNonformat"/>
    <w:link w:val="Style_32_ch"/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4" w:type="paragraph">
    <w:name w:val="Нормальный (таблица)"/>
    <w:basedOn w:val="Style_6"/>
    <w:next w:val="Style_6"/>
    <w:link w:val="Style_34_ch"/>
    <w:pPr>
      <w:widowControl w:val="0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header"/>
    <w:basedOn w:val="Style_6"/>
    <w:link w:val="Style_36_ch"/>
    <w:pPr>
      <w:tabs>
        <w:tab w:leader="none" w:pos="4153" w:val="center"/>
        <w:tab w:leader="none" w:pos="8306" w:val="right"/>
      </w:tabs>
      <w:ind/>
    </w:pPr>
  </w:style>
  <w:style w:styleId="Style_36_ch" w:type="character">
    <w:name w:val="header"/>
    <w:basedOn w:val="Style_6_ch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Normal (Web)"/>
    <w:basedOn w:val="Style_6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Normal (Web)"/>
    <w:basedOn w:val="Style_6_ch"/>
    <w:link w:val="Style_39"/>
    <w:rPr>
      <w:sz w:val="24"/>
    </w:rPr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Основной текст1"/>
    <w:link w:val="Style_42_ch"/>
    <w:rPr>
      <w:rFonts w:ascii="Courier New" w:hAnsi="Courier New"/>
      <w:color w:val="000000"/>
      <w:spacing w:val="0"/>
      <w:sz w:val="18"/>
      <w:highlight w:val="white"/>
    </w:rPr>
  </w:style>
  <w:style w:styleId="Style_42_ch" w:type="character">
    <w:name w:val="Основной текст1"/>
    <w:link w:val="Style_42"/>
    <w:rPr>
      <w:rFonts w:ascii="Courier New" w:hAnsi="Courier New"/>
      <w:color w:val="000000"/>
      <w:spacing w:val="0"/>
      <w:sz w:val="18"/>
      <w:highlight w:val="white"/>
    </w:rPr>
  </w:style>
  <w:style w:styleId="Style_43" w:type="paragraph">
    <w:name w:val="Balloon Text"/>
    <w:basedOn w:val="Style_6"/>
    <w:link w:val="Style_43_ch"/>
    <w:rPr>
      <w:rFonts w:ascii="Tahoma" w:hAnsi="Tahoma"/>
      <w:sz w:val="16"/>
    </w:rPr>
  </w:style>
  <w:style w:styleId="Style_43_ch" w:type="character">
    <w:name w:val="Balloon Text"/>
    <w:basedOn w:val="Style_6_ch"/>
    <w:link w:val="Style_43"/>
    <w:rPr>
      <w:rFonts w:ascii="Tahoma" w:hAnsi="Tahoma"/>
      <w:sz w:val="16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Отчетный"/>
    <w:basedOn w:val="Style_6"/>
    <w:link w:val="Style_46_ch"/>
    <w:pPr>
      <w:spacing w:after="120" w:line="360" w:lineRule="auto"/>
      <w:ind w:firstLine="720" w:left="0"/>
      <w:jc w:val="both"/>
    </w:pPr>
    <w:rPr>
      <w:sz w:val="26"/>
    </w:rPr>
  </w:style>
  <w:style w:styleId="Style_46_ch" w:type="character">
    <w:name w:val="Отчетный"/>
    <w:basedOn w:val="Style_6_ch"/>
    <w:link w:val="Style_46"/>
    <w:rPr>
      <w:sz w:val="26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2025-05-29T06:22:52Z</dcterms:modified>
</cp:coreProperties>
</file>