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>
      <w:r>
        <w:t>31</w:t>
      </w:r>
      <w:r>
        <w:t>.</w:t>
      </w:r>
      <w:r>
        <w:t>07</w:t>
      </w:r>
      <w:r>
        <w:t>.</w:t>
      </w:r>
      <w:r>
        <w:t>20</w:t>
      </w:r>
      <w:r>
        <w:t>25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</w:t>
      </w:r>
      <w:r>
        <w:rPr/>
        <w:t xml:space="preserve"> </w:t>
      </w:r>
      <w:r>
        <w:rPr/>
        <w:t xml:space="preserve"> </w:t>
      </w:r>
      <w:r>
        <w:rPr/>
        <w:t>42</w:t>
      </w:r>
    </w:p>
    <w:p w14:paraId="09000000">
      <w:pPr>
        <w:ind/>
        <w:jc w:val="center"/>
      </w:pPr>
    </w:p>
    <w:tbl>
      <w:tblPr>
        <w:tblStyle w:val="Style_2"/>
        <w:tblLayout w:type="fixed"/>
      </w:tblPr>
      <w:tblGrid>
        <w:gridCol w:w="5007"/>
        <w:gridCol w:w="4348"/>
      </w:tblGrid>
      <w:tr>
        <w:tc>
          <w:tcPr>
            <w:tcW w:type="dxa" w:w="5007"/>
          </w:tcPr>
          <w:p w14:paraId="0A000000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результатов оценки </w:t>
            </w:r>
          </w:p>
        </w:tc>
        <w:tc>
          <w:tcPr>
            <w:tcW w:type="dxa" w:w="4348"/>
          </w:tcPr>
          <w:p w14:paraId="0B000000">
            <w:pPr>
              <w:ind w:right="43"/>
              <w:jc w:val="both"/>
              <w:rPr>
                <w:sz w:val="28"/>
              </w:rPr>
            </w:pPr>
          </w:p>
        </w:tc>
      </w:tr>
    </w:tbl>
    <w:p w14:paraId="0C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эффективности налоговых льгот</w:t>
      </w:r>
    </w:p>
    <w:p w14:paraId="0D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(налоговых расходов) муниципального </w:t>
      </w:r>
    </w:p>
    <w:p w14:paraId="0E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образования «Носовское сельское </w:t>
      </w:r>
    </w:p>
    <w:p w14:paraId="0F000000">
      <w:pPr>
        <w:rPr>
          <w:sz w:val="28"/>
        </w:rPr>
      </w:pPr>
      <w:r>
        <w:rPr>
          <w:sz w:val="28"/>
        </w:rPr>
        <w:t xml:space="preserve">поселение» </w:t>
      </w:r>
      <w:r>
        <w:rPr>
          <w:sz w:val="28"/>
        </w:rPr>
        <w:t>за 202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10000000">
      <w:pPr>
        <w:ind w:right="-908"/>
        <w:jc w:val="both"/>
        <w:rPr>
          <w:sz w:val="28"/>
        </w:rPr>
      </w:pPr>
      <w:r>
        <w:rPr>
          <w:b w:val="1"/>
          <w:sz w:val="28"/>
        </w:rPr>
        <w:br/>
      </w:r>
    </w:p>
    <w:p w14:paraId="11000000">
      <w:pPr>
        <w:ind w:right="-908"/>
        <w:jc w:val="both"/>
        <w:rPr>
          <w:sz w:val="28"/>
        </w:rPr>
      </w:pPr>
    </w:p>
    <w:p w14:paraId="12000000">
      <w:pPr>
        <w:ind w:right="-908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Администрации  Носовского сельского поселения  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>г. № 7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sz w:val="28"/>
        </w:rPr>
        <w:t>Об утверждении Порядка формирования перечня налоговых расходов и оценки налоговых расходов Носовского сельского поселения</w:t>
      </w:r>
      <w:r>
        <w:rPr>
          <w:sz w:val="28"/>
        </w:rPr>
        <w:t xml:space="preserve">», </w:t>
      </w:r>
    </w:p>
    <w:p w14:paraId="14000000">
      <w:pPr>
        <w:ind/>
        <w:jc w:val="both"/>
        <w:rPr>
          <w:sz w:val="28"/>
        </w:rPr>
      </w:pPr>
    </w:p>
    <w:p w14:paraId="15000000">
      <w:pPr>
        <w:ind w:right="-5"/>
        <w:jc w:val="both"/>
        <w:rPr>
          <w:sz w:val="28"/>
        </w:rPr>
      </w:pPr>
    </w:p>
    <w:p w14:paraId="16000000">
      <w:pPr>
        <w:pStyle w:val="Style_3"/>
        <w:widowControl w:val="1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оценки </w:t>
      </w:r>
      <w:r>
        <w:rPr>
          <w:rFonts w:ascii="Times New Roman" w:hAnsi="Times New Roman"/>
          <w:b w:val="0"/>
          <w:sz w:val="28"/>
        </w:rPr>
        <w:t>эффективности налоговых льгот (налоговых расходов) муниципального образования «Носовское сельское поселение» за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согласно приложению.</w:t>
      </w:r>
    </w:p>
    <w:p w14:paraId="17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Контроль за выполнением данного распоряжения</w:t>
      </w:r>
      <w:r>
        <w:rPr>
          <w:sz w:val="28"/>
        </w:rPr>
        <w:t xml:space="preserve"> оставляю за собой.</w:t>
      </w: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rPr>
          <w:sz w:val="28"/>
        </w:rPr>
      </w:pPr>
    </w:p>
    <w:p w14:paraId="1A000000">
      <w:pPr>
        <w:ind w:right="43"/>
        <w:jc w:val="both"/>
        <w:rPr>
          <w:sz w:val="28"/>
        </w:rPr>
      </w:pP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D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В. Татаринцев</w:t>
      </w:r>
    </w:p>
    <w:p w14:paraId="1E000000">
      <w:pPr>
        <w:ind w:right="43"/>
        <w:jc w:val="both"/>
        <w:rPr>
          <w:sz w:val="28"/>
        </w:rPr>
      </w:pPr>
    </w:p>
    <w:p w14:paraId="1F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20000000">
      <w:pPr>
        <w:ind w:right="43"/>
        <w:jc w:val="right"/>
        <w:outlineLvl w:val="0"/>
        <w:rPr>
          <w:sz w:val="20"/>
        </w:rPr>
      </w:pPr>
      <w:r>
        <w:rPr>
          <w:sz w:val="20"/>
        </w:rPr>
        <w:t xml:space="preserve">Приложение №1 к распоряжению </w:t>
      </w:r>
    </w:p>
    <w:p w14:paraId="21000000">
      <w:pPr>
        <w:ind w:right="43"/>
        <w:jc w:val="right"/>
        <w:rPr>
          <w:sz w:val="20"/>
        </w:rPr>
      </w:pPr>
      <w:r>
        <w:rPr>
          <w:sz w:val="20"/>
        </w:rPr>
        <w:t xml:space="preserve">Администрации Носовского сельского </w:t>
      </w:r>
    </w:p>
    <w:p w14:paraId="22000000">
      <w:pPr>
        <w:ind w:right="43"/>
        <w:jc w:val="right"/>
        <w:rPr>
          <w:sz w:val="20"/>
          <w:shd w:fill="FFD821" w:val="clear"/>
        </w:rPr>
      </w:pPr>
      <w:r>
        <w:rPr>
          <w:sz w:val="20"/>
        </w:rPr>
        <w:t xml:space="preserve">поселения от </w:t>
      </w:r>
      <w:r>
        <w:rPr>
          <w:sz w:val="20"/>
        </w:rPr>
        <w:t>31</w:t>
      </w:r>
      <w:r>
        <w:rPr>
          <w:sz w:val="20"/>
        </w:rPr>
        <w:t>.</w:t>
      </w:r>
      <w:r>
        <w:rPr>
          <w:sz w:val="20"/>
        </w:rPr>
        <w:t>07</w:t>
      </w:r>
      <w:r>
        <w:rPr>
          <w:sz w:val="20"/>
        </w:rPr>
        <w:t>.20</w:t>
      </w:r>
      <w:r>
        <w:rPr>
          <w:sz w:val="20"/>
        </w:rPr>
        <w:t>25</w:t>
      </w:r>
      <w:r>
        <w:rPr>
          <w:sz w:val="20"/>
        </w:rPr>
        <w:t>г. №</w:t>
      </w:r>
      <w:r>
        <w:rPr>
          <w:sz w:val="20"/>
        </w:rPr>
        <w:t xml:space="preserve"> </w:t>
      </w:r>
      <w:r>
        <w:rPr>
          <w:sz w:val="20"/>
        </w:rPr>
        <w:t>42</w:t>
      </w:r>
    </w:p>
    <w:p w14:paraId="23000000">
      <w:pPr>
        <w:ind w:right="43"/>
        <w:jc w:val="right"/>
        <w:rPr>
          <w:sz w:val="20"/>
        </w:rPr>
      </w:pPr>
    </w:p>
    <w:p w14:paraId="24000000">
      <w:pPr>
        <w:pStyle w:val="Style_4"/>
        <w:spacing w:after="0" w:before="0"/>
        <w:ind w:firstLine="539" w:left="0"/>
        <w:jc w:val="center"/>
        <w:rPr>
          <w:color w:val="000000"/>
          <w:sz w:val="28"/>
        </w:rPr>
      </w:pPr>
    </w:p>
    <w:p w14:paraId="25000000">
      <w:pPr>
        <w:pStyle w:val="Style_4"/>
        <w:spacing w:after="0" w:before="0"/>
        <w:ind w:firstLine="539" w:left="0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езультаты оценки эффективности </w:t>
      </w:r>
      <w:r>
        <w:rPr>
          <w:sz w:val="28"/>
        </w:rPr>
        <w:t xml:space="preserve">налоговых льгот (налоговых расходов) муниципального образования «Носовское сельское поселение» </w:t>
      </w:r>
    </w:p>
    <w:p w14:paraId="26000000">
      <w:pPr>
        <w:pStyle w:val="Style_4"/>
        <w:spacing w:after="0" w:before="0"/>
        <w:ind w:firstLine="539" w:left="0"/>
        <w:jc w:val="center"/>
        <w:rPr>
          <w:color w:val="000000"/>
          <w:sz w:val="28"/>
        </w:rPr>
      </w:pPr>
      <w:r>
        <w:rPr>
          <w:sz w:val="28"/>
        </w:rPr>
        <w:t>за 202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27000000">
      <w:pPr>
        <w:ind w:firstLine="709" w:left="0"/>
        <w:jc w:val="both"/>
        <w:rPr>
          <w:sz w:val="28"/>
        </w:rPr>
      </w:pP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Налоговые расходы Носовского сельского поселения это выпадающие доходы бюджета поселения, обусловленные налоговыми льготами и иными освобождениями по налогам.</w:t>
      </w:r>
    </w:p>
    <w:p w14:paraId="29000000">
      <w:pPr>
        <w:pStyle w:val="Style_4"/>
        <w:spacing w:after="0" w:before="0"/>
        <w:ind w:firstLine="539" w:left="0"/>
        <w:jc w:val="both"/>
        <w:rPr>
          <w:sz w:val="28"/>
        </w:rPr>
      </w:pPr>
      <w:r>
        <w:rPr>
          <w:sz w:val="28"/>
        </w:rPr>
        <w:t xml:space="preserve">Обязательства по проведению ежегодной оценки эффективности налоговых расходов Носовского сельского поселения, обусловленных налоговыми льготами, установленных нормативными правовыми актами </w:t>
      </w:r>
      <w:r>
        <w:rPr>
          <w:sz w:val="28"/>
        </w:rPr>
        <w:t xml:space="preserve">органов местного самоуправления Носовского сельского поселения, </w:t>
      </w:r>
      <w:r>
        <w:rPr>
          <w:sz w:val="28"/>
        </w:rPr>
        <w:t xml:space="preserve">определены Бюджетным кодексом Российской Федерации и </w:t>
      </w:r>
      <w:r>
        <w:rPr>
          <w:sz w:val="28"/>
        </w:rPr>
        <w:t>С</w:t>
      </w:r>
      <w:r>
        <w:rPr>
          <w:sz w:val="28"/>
        </w:rPr>
        <w:t xml:space="preserve">оглашением </w:t>
      </w:r>
      <w:r>
        <w:rPr>
          <w:sz w:val="28"/>
        </w:rPr>
        <w:t xml:space="preserve">№ </w:t>
      </w:r>
      <w:r>
        <w:rPr>
          <w:sz w:val="28"/>
        </w:rPr>
        <w:t>9 о</w:t>
      </w:r>
      <w:r>
        <w:rPr>
          <w:sz w:val="28"/>
        </w:rPr>
        <w:t xml:space="preserve"> мерах по социально-экономическому развитию и оздоровлению муниципальных финансов Носовского сельского поселения Неклиновского района</w:t>
      </w:r>
      <w:r>
        <w:rPr>
          <w:sz w:val="28"/>
        </w:rPr>
        <w:t xml:space="preserve"> от 27.12.2024 года</w:t>
      </w:r>
      <w:r>
        <w:rPr>
          <w:sz w:val="28"/>
        </w:rPr>
        <w:t>.</w:t>
      </w:r>
    </w:p>
    <w:p w14:paraId="2A000000">
      <w:pPr>
        <w:pStyle w:val="Style_3"/>
        <w:widowControl w:val="1"/>
        <w:ind w:firstLine="53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Оценка налоговых расходов Носовского сельского поселения проведена </w:t>
      </w:r>
      <w:r>
        <w:rPr>
          <w:rFonts w:ascii="Times New Roman" w:hAnsi="Times New Roman"/>
          <w:b w:val="0"/>
          <w:sz w:val="28"/>
        </w:rPr>
        <w:t>в соответствии с постановлением Администрации Носовского сельского поселения от 21.11.2019 № 71 «Об утверждении Порядка формирования перечня налоговых расходов и оценки налоговых расходов Носовского сельского поселения»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постановлением </w:t>
      </w:r>
      <w:r>
        <w:rPr>
          <w:rFonts w:ascii="Times New Roman" w:hAnsi="Times New Roman"/>
          <w:b w:val="0"/>
          <w:sz w:val="28"/>
        </w:rPr>
        <w:t>Администрации Носовского сельского поселения от 03.02.2021 № 2 «Об утверждении Методики оценки эффективности налоговых льгот (налоговых расходов) муниципального образования «Носовское сельское поселение»</w:t>
      </w:r>
      <w:r>
        <w:rPr>
          <w:rFonts w:ascii="Times New Roman" w:hAnsi="Times New Roman"/>
          <w:b w:val="0"/>
          <w:sz w:val="28"/>
        </w:rPr>
        <w:t>.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Оценка налоговых расходов Носовского сельского поселения проведена с учетом итогов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. 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 социальным налоговым льготам (налоговым расходам) относятся налоговые льготы и пониженные ставки (налоговые расходы), установленные для отдельных социально незащищенных групп населения, в соответствии с целями социально-экономического развития Носовского сельского поселения. 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Решением Собрания депутатов Носовского сельского поселения от </w:t>
      </w:r>
      <w:r>
        <w:rPr>
          <w:sz w:val="28"/>
        </w:rPr>
        <w:t xml:space="preserve">22.11.2022 № 43 </w:t>
      </w:r>
      <w:r>
        <w:rPr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>установлении земельного налога</w:t>
      </w:r>
      <w:r>
        <w:rPr>
          <w:b w:val="0"/>
          <w:sz w:val="28"/>
        </w:rPr>
        <w:t>»</w:t>
      </w:r>
      <w:r>
        <w:rPr>
          <w:sz w:val="28"/>
        </w:rPr>
        <w:t xml:space="preserve"> освобождены от уплаты земельного налога следующие категории налогоплательщиков:  </w:t>
      </w:r>
    </w:p>
    <w:p w14:paraId="2E000000">
      <w:pPr>
        <w:tabs>
          <w:tab w:leader="none" w:pos="890" w:val="left"/>
        </w:tabs>
        <w:ind w:firstLine="581" w:left="10" w:right="2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Герои Социалистического труда, полные кавалеры орденов </w:t>
      </w:r>
      <w:r>
        <w:rPr>
          <w:spacing w:val="-1"/>
          <w:sz w:val="28"/>
        </w:rPr>
        <w:t>Трудовой Славы и «За службу Родине в Вооруженных силах СССР»;</w:t>
      </w:r>
    </w:p>
    <w:p w14:paraId="2F000000">
      <w:pPr>
        <w:ind w:firstLine="0" w:left="125"/>
        <w:jc w:val="both"/>
        <w:rPr>
          <w:sz w:val="28"/>
        </w:rPr>
      </w:pPr>
      <w:r>
        <w:rPr>
          <w:spacing w:val="-2"/>
          <w:sz w:val="28"/>
        </w:rPr>
        <w:t xml:space="preserve">       - инвалиды 1 и 2 групп;</w:t>
      </w:r>
    </w:p>
    <w:p w14:paraId="30000000">
      <w:pPr>
        <w:tabs>
          <w:tab w:leader="none" w:pos="962" w:val="left"/>
        </w:tabs>
        <w:ind w:firstLine="564" w:left="50" w:right="29"/>
        <w:jc w:val="both"/>
        <w:rPr>
          <w:sz w:val="28"/>
        </w:rPr>
      </w:pPr>
      <w:r>
        <w:rPr>
          <w:sz w:val="28"/>
        </w:rPr>
        <w:t>- ветераны и инвалиды Великой Отечественной войны, а также ветераны и инвалиды боевых действий;</w:t>
      </w:r>
    </w:p>
    <w:p w14:paraId="31000000">
      <w:pPr>
        <w:widowControl w:val="0"/>
        <w:tabs>
          <w:tab w:leader="none" w:pos="890" w:val="left"/>
        </w:tabs>
        <w:ind w:firstLine="581" w:left="10" w:right="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</w:t>
      </w:r>
      <w:r>
        <w:rPr>
          <w:spacing w:val="-1"/>
          <w:sz w:val="28"/>
        </w:rPr>
        <w:t xml:space="preserve">Российской Федерации от 18 июня 1992 года № 3061-1), в соответствии с Федеральным законом от 26 ноября 1998 года № 175-ФЗ «О социальной </w:t>
      </w:r>
      <w:r>
        <w:rPr>
          <w:sz w:val="28"/>
        </w:rPr>
        <w:t xml:space="preserve">защите граждан Российской Федерации, подвергшихся воздействию радиации вследствие аварии в 1957 году на производственном </w:t>
      </w:r>
      <w:r>
        <w:rPr>
          <w:spacing w:val="-1"/>
          <w:sz w:val="28"/>
        </w:rPr>
        <w:t xml:space="preserve">объединении «Маяк» и сбросов радиоактивных отходов в реку Теча» и в соответствии с Федеральным законом от 10 января 2002 года № 2-ФЗ «О </w:t>
      </w:r>
      <w:r>
        <w:rPr>
          <w:sz w:val="28"/>
        </w:rPr>
        <w:t>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32000000">
      <w:pPr>
        <w:ind w:firstLine="566" w:left="0" w:right="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1"/>
          <w:sz w:val="28"/>
        </w:rPr>
        <w:t xml:space="preserve">несовершеннолетние дети-сироты и дети, оставшиеся без попечения </w:t>
      </w:r>
      <w:r>
        <w:rPr>
          <w:sz w:val="28"/>
        </w:rPr>
        <w:t>родителей, в отношении имущества, перешедшего в их собственность в порядке наследования;</w:t>
      </w:r>
    </w:p>
    <w:p w14:paraId="33000000">
      <w:pPr>
        <w:numPr>
          <w:numId w:val="1"/>
        </w:numPr>
        <w:ind/>
        <w:jc w:val="both"/>
        <w:rPr>
          <w:spacing w:val="-1"/>
          <w:sz w:val="28"/>
        </w:rPr>
      </w:pPr>
      <w:r>
        <w:rPr>
          <w:spacing w:val="-1"/>
          <w:sz w:val="28"/>
        </w:rPr>
        <w:t>инвалиды с детства;</w:t>
      </w:r>
      <w:r>
        <w:rPr>
          <w:rFonts w:ascii="Times New Roman" w:hAnsi="Times New Roman"/>
          <w:sz w:val="28"/>
        </w:rPr>
        <w:t xml:space="preserve"> </w:t>
      </w:r>
    </w:p>
    <w:p w14:paraId="34000000">
      <w:pPr>
        <w:ind/>
        <w:jc w:val="both"/>
        <w:rPr>
          <w:spacing w:val="-1"/>
          <w:sz w:val="28"/>
        </w:rPr>
      </w:pPr>
      <w:r>
        <w:rPr>
          <w:rFonts w:ascii="Times New Roman" w:hAnsi="Times New Roman"/>
          <w:sz w:val="28"/>
        </w:rPr>
        <w:t xml:space="preserve">  - граждане Российской Федерации, проживающие на территории Ростовской области в течение не менее чем 5 лет, имеющих трех и более несовершеннолетних детей и совместно проживающих с ними,  а также граждане, имеющие усыновленных (удочеренных) под опекой или попеч</w:t>
      </w:r>
      <w:r>
        <w:rPr>
          <w:rFonts w:ascii="Times New Roman" w:hAnsi="Times New Roman"/>
          <w:sz w:val="28"/>
        </w:rPr>
        <w:t>ительством детей, при условии воспитания этих детей не менее 3-лет, получившие земельные участки в  порядке и на условиях, определенных статьями  8.2, 8.3 Областного Закона Ростовской области от 22.07.2003г. №19-ЗС «О регулировании земельных отношений в Р</w:t>
      </w:r>
      <w:r>
        <w:rPr>
          <w:rFonts w:ascii="Times New Roman" w:hAnsi="Times New Roman"/>
          <w:sz w:val="28"/>
        </w:rPr>
        <w:t>остовской области;</w:t>
      </w:r>
    </w:p>
    <w:p w14:paraId="35000000">
      <w:pPr>
        <w:ind/>
        <w:jc w:val="both"/>
        <w:rPr>
          <w:spacing w:val="-1"/>
          <w:sz w:val="28"/>
        </w:rPr>
      </w:pPr>
      <w:r>
        <w:rPr>
          <w:rFonts w:ascii="Times New Roman" w:hAnsi="Times New Roman"/>
          <w:sz w:val="28"/>
        </w:rPr>
        <w:t xml:space="preserve">   - г</w:t>
      </w:r>
      <w:r>
        <w:rPr>
          <w:rFonts w:ascii="Times New Roman" w:hAnsi="Times New Roman"/>
          <w:sz w:val="28"/>
        </w:rPr>
        <w:t xml:space="preserve">раждане, призванные на военную службу по мобилизации в Вооруженные Силы Российской Федерации, граждане, заключивших,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</w:r>
      <w:r>
        <w:rPr>
          <w:rFonts w:ascii="Times New Roman" w:hAnsi="Times New Roman"/>
          <w:sz w:val="28"/>
        </w:rPr>
        <w:t xml:space="preserve">Вооруженные Силы Российской Федерации), </w:t>
      </w:r>
      <w:r>
        <w:rPr>
          <w:rFonts w:ascii="Times New Roman" w:hAnsi="Times New Roman"/>
          <w:sz w:val="28"/>
        </w:rPr>
        <w:t>а также их супруга (супруг), несовершеннолетних детей, родителей (усыновителей), опекунов (попечителей).</w:t>
      </w:r>
    </w:p>
    <w:p w14:paraId="36000000">
      <w:pPr>
        <w:ind w:firstLine="528" w:left="24" w:right="67"/>
        <w:jc w:val="both"/>
        <w:rPr>
          <w:sz w:val="28"/>
        </w:rPr>
      </w:pPr>
      <w:r>
        <w:rPr>
          <w:sz w:val="28"/>
        </w:rPr>
        <w:t xml:space="preserve">Указанные категории налогоплательщиков освобождаются от уплаты </w:t>
      </w:r>
      <w:r>
        <w:rPr>
          <w:spacing w:val="-2"/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налога за земли для индивидуального жилищного строительства, </w:t>
      </w:r>
      <w:r>
        <w:rPr>
          <w:sz w:val="28"/>
        </w:rPr>
        <w:t xml:space="preserve">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деятельности, в отношении одного земельного участка,</w:t>
      </w:r>
      <w:r>
        <w:rPr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z w:val="28"/>
        </w:rPr>
        <w:t xml:space="preserve"> </w:t>
      </w:r>
      <w:r>
        <w:rPr>
          <w:sz w:val="28"/>
        </w:rPr>
        <w:t>налогоплательщику и определяемого по его выбору.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За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решением Собрания депутатов Носовского сельского поселения предоставлены налоговые льготы (пониженные  ставки) на общую сумму 4</w:t>
      </w:r>
      <w:r>
        <w:rPr>
          <w:sz w:val="28"/>
        </w:rPr>
        <w:t>,0 тыс. рублей (приложение).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разрезе налогов имеются только налоговые расходы по земельному  налогу  -  </w:t>
      </w:r>
      <w:r>
        <w:rPr>
          <w:sz w:val="28"/>
        </w:rPr>
        <w:t>4</w:t>
      </w:r>
      <w:r>
        <w:rPr>
          <w:sz w:val="28"/>
        </w:rPr>
        <w:t>,0 тыс. рублей</w:t>
      </w:r>
      <w:r>
        <w:rPr>
          <w:b w:val="1"/>
          <w:sz w:val="28"/>
        </w:rPr>
        <w:t xml:space="preserve">  </w:t>
      </w:r>
      <w:r>
        <w:rPr>
          <w:sz w:val="28"/>
        </w:rPr>
        <w:t>(100 процентов).</w:t>
      </w:r>
    </w:p>
    <w:p w14:paraId="39000000">
      <w:pPr>
        <w:ind w:firstLine="1134" w:left="0"/>
        <w:jc w:val="both"/>
        <w:rPr>
          <w:sz w:val="28"/>
        </w:rPr>
      </w:pPr>
      <w:r>
        <w:rPr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14:paraId="3A000000">
      <w:pPr>
        <w:ind w:firstLine="709" w:left="0"/>
        <w:jc w:val="both"/>
        <w:rPr>
          <w:sz w:val="28"/>
        </w:rPr>
      </w:pPr>
    </w:p>
    <w:p w14:paraId="3B000000">
      <w:pPr>
        <w:ind w:firstLine="1134" w:left="0"/>
        <w:jc w:val="both"/>
        <w:rPr>
          <w:sz w:val="28"/>
        </w:rPr>
      </w:pPr>
    </w:p>
    <w:p w14:paraId="3C000000">
      <w:pPr>
        <w:widowControl w:val="0"/>
        <w:tabs>
          <w:tab w:leader="none" w:pos="5643" w:val="left"/>
          <w:tab w:leader="none" w:pos="6213" w:val="left"/>
          <w:tab w:leader="none" w:pos="7125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t xml:space="preserve">ОЦЕНКА эффективности социальных налоговых льгот и </w:t>
      </w:r>
    </w:p>
    <w:p w14:paraId="3D000000">
      <w:pPr>
        <w:widowControl w:val="0"/>
        <w:tabs>
          <w:tab w:leader="none" w:pos="5643" w:val="left"/>
          <w:tab w:leader="none" w:pos="6213" w:val="left"/>
          <w:tab w:leader="none" w:pos="7125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t>пониженных ставок (налоговых расходов) в Носовском сельском поселении</w:t>
      </w:r>
    </w:p>
    <w:p w14:paraId="3E000000">
      <w:pPr>
        <w:widowControl w:val="0"/>
        <w:tabs>
          <w:tab w:leader="none" w:pos="5643" w:val="left"/>
          <w:tab w:leader="none" w:pos="6213" w:val="left"/>
          <w:tab w:leader="none" w:pos="7125" w:val="left"/>
        </w:tabs>
        <w:spacing w:line="240" w:lineRule="exact"/>
        <w:ind/>
        <w:contextualSpacing w:val="1"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5714"/>
        <w:gridCol w:w="3118"/>
      </w:tblGrid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критерия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Выполнение критерия (да/нет)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Соответствие налоговых льгот и пониженных ставок (налоговых расходов) целям и задачам социально-экономической политики Носовского сельского поселения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Общее количество выполненных критериев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tabs>
                <w:tab w:leader="none" w:pos="5643" w:val="left"/>
                <w:tab w:leader="none" w:pos="6213" w:val="left"/>
                <w:tab w:leader="none" w:pos="7125" w:val="left"/>
              </w:tabs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1000000">
      <w:pPr>
        <w:ind w:firstLine="709" w:left="0"/>
        <w:jc w:val="both"/>
        <w:rPr>
          <w:sz w:val="28"/>
        </w:rPr>
      </w:pP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14:paraId="53000000">
      <w:pPr>
        <w:ind w:firstLine="709" w:left="0"/>
        <w:jc w:val="both"/>
        <w:rPr>
          <w:sz w:val="28"/>
        </w:rPr>
      </w:pP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ЭФс = Ксц+Ккн+Клк+Ктс, где:</w:t>
      </w:r>
    </w:p>
    <w:p w14:paraId="55000000">
      <w:pPr>
        <w:ind w:firstLine="709" w:left="0"/>
        <w:jc w:val="both"/>
        <w:rPr>
          <w:sz w:val="28"/>
        </w:rPr>
      </w:pP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ЭФс – коэффициент эффективности социальной налоговой льготы;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</w:t>
      </w:r>
      <w:r>
        <w:rPr>
          <w:sz w:val="28"/>
        </w:rPr>
        <w:t xml:space="preserve"> = 1</w:t>
      </w:r>
      <w:r>
        <w:rPr>
          <w:sz w:val="28"/>
        </w:rPr>
        <w:t>;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Ккн – коэффициент критерия нуждаемости</w:t>
      </w:r>
      <w:r>
        <w:rPr>
          <w:sz w:val="28"/>
        </w:rPr>
        <w:t xml:space="preserve"> = </w:t>
      </w:r>
      <w:r>
        <w:rPr>
          <w:sz w:val="28"/>
        </w:rPr>
        <w:t>0</w:t>
      </w:r>
      <w:r>
        <w:rPr>
          <w:sz w:val="28"/>
        </w:rPr>
        <w:t>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  <w:r>
        <w:rPr>
          <w:sz w:val="28"/>
        </w:rPr>
        <w:t xml:space="preserve"> =1;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Ктс – коэффициент принадлежности граждан к группе оказавшихся в трудной жизненной ситуации</w:t>
      </w:r>
      <w:r>
        <w:rPr>
          <w:sz w:val="28"/>
        </w:rPr>
        <w:t xml:space="preserve"> = 1</w:t>
      </w:r>
      <w:r>
        <w:rPr>
          <w:sz w:val="28"/>
        </w:rPr>
        <w:t>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ЭФс = </w:t>
      </w:r>
      <w:r>
        <w:rPr>
          <w:sz w:val="28"/>
        </w:rPr>
        <w:t>1</w:t>
      </w:r>
      <w:r>
        <w:rPr>
          <w:sz w:val="28"/>
        </w:rPr>
        <w:t>+</w:t>
      </w:r>
      <w:r>
        <w:rPr>
          <w:sz w:val="28"/>
        </w:rPr>
        <w:t>0</w:t>
      </w:r>
      <w:r>
        <w:rPr>
          <w:sz w:val="28"/>
        </w:rPr>
        <w:t>+</w:t>
      </w:r>
      <w:r>
        <w:rPr>
          <w:sz w:val="28"/>
        </w:rPr>
        <w:t>1</w:t>
      </w:r>
      <w:r>
        <w:rPr>
          <w:sz w:val="28"/>
        </w:rPr>
        <w:t>+</w:t>
      </w:r>
      <w:r>
        <w:rPr>
          <w:sz w:val="28"/>
        </w:rPr>
        <w:t>1 = 3</w:t>
      </w:r>
      <w:r>
        <w:rPr>
          <w:sz w:val="28"/>
        </w:rPr>
        <w:t>,</w:t>
      </w:r>
    </w:p>
    <w:p w14:paraId="5D000000">
      <w:pPr>
        <w:ind w:firstLine="709" w:left="0"/>
        <w:jc w:val="both"/>
        <w:rPr>
          <w:sz w:val="28"/>
        </w:rPr>
      </w:pP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Социальная налоговая льгота и пониженная ставка (налоговый расход) считается эффективной, значение коэффициента эффективности социальной налоговой льготы (ЭФс) больше «1».</w:t>
      </w:r>
    </w:p>
    <w:p w14:paraId="5F000000">
      <w:pPr>
        <w:ind w:firstLine="1134" w:left="0"/>
        <w:jc w:val="both"/>
        <w:rPr>
          <w:sz w:val="28"/>
        </w:rPr>
      </w:pPr>
    </w:p>
    <w:p w14:paraId="60000000">
      <w:pPr>
        <w:ind w:firstLine="708" w:left="0"/>
        <w:jc w:val="both"/>
        <w:rPr>
          <w:sz w:val="28"/>
        </w:rPr>
      </w:pPr>
      <w:r>
        <w:rPr>
          <w:sz w:val="28"/>
        </w:rPr>
        <w:t>Конечной целью социальных налоговых льгот и пониженных ставок (налоговых расходов) является поддержка населения.</w:t>
      </w:r>
    </w:p>
    <w:p w14:paraId="61000000">
      <w:pPr>
        <w:ind w:firstLine="708" w:left="0"/>
        <w:jc w:val="both"/>
        <w:rPr>
          <w:sz w:val="28"/>
        </w:rPr>
      </w:pPr>
      <w:r>
        <w:rPr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оценки все востребованные налоговые льготы  признаны эффективными.</w:t>
      </w:r>
    </w:p>
    <w:p w14:paraId="63000000">
      <w:pPr>
        <w:ind w:firstLine="709" w:left="0"/>
        <w:jc w:val="both"/>
        <w:rPr>
          <w:sz w:val="20"/>
        </w:rPr>
      </w:pPr>
      <w:r>
        <w:rPr>
          <w:sz w:val="28"/>
        </w:rPr>
        <w:t>Результаты рассмотрения оценки налоговых расходов Носовского  сельского поселения будут учтены при формировании основных направлений бюджетной и налоговой политики.</w:t>
      </w:r>
      <w:r>
        <w:rPr>
          <w:sz w:val="20"/>
        </w:rPr>
        <w:t xml:space="preserve">   </w:t>
      </w:r>
    </w:p>
    <w:p w14:paraId="64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65000000">
      <w:pPr>
        <w:ind/>
        <w:jc w:val="center"/>
        <w:rPr>
          <w:sz w:val="28"/>
        </w:rPr>
      </w:pPr>
      <w:r>
        <w:rPr>
          <w:sz w:val="28"/>
        </w:rPr>
        <w:t xml:space="preserve">Информация </w:t>
      </w:r>
      <w:r>
        <w:rPr>
          <w:sz w:val="28"/>
        </w:rPr>
        <w:br/>
      </w:r>
      <w:r>
        <w:rPr>
          <w:sz w:val="28"/>
        </w:rPr>
        <w:t xml:space="preserve">об объемах налоговых расходов, обусловленных налоговыми льготами, установленными решением Собрания депутатов Носовского сельского поселения, по категориям налогоплательщиков </w:t>
      </w:r>
    </w:p>
    <w:p w14:paraId="66000000">
      <w:pPr>
        <w:ind/>
        <w:jc w:val="center"/>
        <w:rPr>
          <w:sz w:val="28"/>
        </w:rPr>
      </w:pPr>
    </w:p>
    <w:p w14:paraId="67000000">
      <w:pPr>
        <w:ind w:firstLine="0" w:left="1620"/>
        <w:jc w:val="right"/>
        <w:rPr>
          <w:sz w:val="28"/>
        </w:rPr>
      </w:pPr>
      <w:r>
        <w:rPr>
          <w:sz w:val="28"/>
        </w:rPr>
        <w:t>(тыс. рублей)</w:t>
      </w:r>
    </w:p>
    <w:p w14:paraId="68000000">
      <w:pPr>
        <w:ind w:firstLine="0" w:left="1620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727"/>
        <w:gridCol w:w="5156"/>
        <w:gridCol w:w="1589"/>
        <w:gridCol w:w="1774"/>
      </w:tblGrid>
      <w:tr>
        <w:trPr>
          <w:trHeight w:hRule="atLeast" w:val="1027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156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  <w:vAlign w:val="center"/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Категория налогоплательщика</w:t>
            </w:r>
          </w:p>
        </w:tc>
        <w:tc>
          <w:tcPr>
            <w:tcW w:type="dxa" w:w="1589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  <w:vAlign w:val="center"/>
          </w:tcPr>
          <w:p w14:paraId="6B000000">
            <w:pPr>
              <w:ind/>
              <w:jc w:val="center"/>
            </w:pPr>
            <w:r>
              <w:t>Объем налоговых расходов за 20</w:t>
            </w:r>
            <w:r>
              <w:t xml:space="preserve">23 </w:t>
            </w:r>
            <w:r>
              <w:t xml:space="preserve">год </w:t>
            </w:r>
          </w:p>
        </w:tc>
        <w:tc>
          <w:tcPr>
            <w:tcW w:type="dxa" w:w="1774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6C000000">
            <w:pPr>
              <w:ind/>
              <w:jc w:val="center"/>
            </w:pPr>
            <w:r>
              <w:t>Объем налоговых расходов</w:t>
            </w:r>
            <w:r>
              <w:t xml:space="preserve"> за 2024</w:t>
            </w:r>
            <w:r>
              <w:t xml:space="preserve"> </w:t>
            </w:r>
            <w:r>
              <w:t xml:space="preserve">год </w:t>
            </w:r>
          </w:p>
        </w:tc>
      </w:tr>
      <w:tr>
        <w:trPr>
          <w:trHeight w:hRule="atLeast" w:val="269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56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6E000000">
            <w:pPr>
              <w:ind w:right="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89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74"/>
            <w:tcBorders>
              <w:top w:color="000000" w:sz="3" w:val="single"/>
              <w:left w:sz="4" w:val="nil"/>
              <w:bottom w:color="000000" w:sz="3" w:val="single"/>
              <w:right w:color="000000" w:sz="3" w:val="single"/>
            </w:tcBorders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90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2000000"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Всего налоговых расходов </w:t>
            </w:r>
            <w:r>
              <w:rPr>
                <w:b w:val="1"/>
                <w:sz w:val="28"/>
              </w:rPr>
              <w:t>Носовского сельского поселения</w:t>
            </w:r>
          </w:p>
        </w:tc>
        <w:tc>
          <w:tcPr>
            <w:tcW w:type="dxa" w:w="1589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3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3,0</w:t>
            </w:r>
          </w:p>
        </w:tc>
        <w:tc>
          <w:tcPr>
            <w:tcW w:type="dxa" w:w="177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4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4,0</w:t>
            </w:r>
          </w:p>
        </w:tc>
      </w:tr>
      <w:tr>
        <w:trPr>
          <w:trHeight w:hRule="atLeast" w:val="375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7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800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земельный налог с физических лиц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>
        <w:trPr>
          <w:trHeight w:hRule="atLeast" w:val="450"/>
        </w:trPr>
        <w:tc>
          <w:tcPr>
            <w:tcW w:type="dxa" w:w="72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515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</w:tcPr>
          <w:p w14:paraId="7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Всего по земельному налогу </w:t>
            </w:r>
            <w:r>
              <w:rPr>
                <w:b w:val="1"/>
                <w:sz w:val="28"/>
              </w:rPr>
              <w:t>с физических лиц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7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0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4,0</w:t>
            </w:r>
          </w:p>
        </w:tc>
      </w:tr>
      <w:tr>
        <w:trPr>
          <w:trHeight w:hRule="atLeast" w:val="723"/>
        </w:trPr>
        <w:tc>
          <w:tcPr>
            <w:tcW w:type="dxa" w:w="727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5156"/>
            <w:tcBorders>
              <w:top w:sz="4" w:val="nil"/>
              <w:left w:sz="4" w:val="nil"/>
              <w:bottom w:color="000000" w:sz="3" w:val="single"/>
              <w:right w:sz="4" w:val="nil"/>
            </w:tcBorders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362"/>
        </w:trPr>
        <w:tc>
          <w:tcPr>
            <w:tcW w:type="dxa" w:w="727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5156"/>
            <w:tcBorders>
              <w:top w:sz="4" w:val="nil"/>
              <w:left w:sz="4" w:val="nil"/>
              <w:bottom w:color="000000" w:sz="3" w:val="single"/>
              <w:right w:sz="4" w:val="nil"/>
            </w:tcBorders>
          </w:tcPr>
          <w:p w14:paraId="86000000">
            <w:pPr>
              <w:rPr>
                <w:sz w:val="28"/>
              </w:rPr>
            </w:pPr>
            <w:r>
              <w:rPr>
                <w:sz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type="dxa" w:w="1589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774"/>
            <w:tcBorders>
              <w:top w:sz="4" w:val="nil"/>
              <w:left w:color="000000" w:sz="3" w:val="single"/>
              <w:bottom w:color="000000" w:sz="3" w:val="single"/>
              <w:right w:color="000000" w:sz="3" w:val="single"/>
            </w:tcBorders>
            <w:vAlign w:val="center"/>
          </w:tcPr>
          <w:p w14:paraId="8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14:paraId="89000000">
      <w:pPr>
        <w:rPr>
          <w:sz w:val="28"/>
        </w:rPr>
      </w:pPr>
    </w:p>
    <w:p w14:paraId="8A000000">
      <w:pPr>
        <w:ind w:firstLine="709" w:left="0"/>
        <w:jc w:val="both"/>
        <w:rPr>
          <w:sz w:val="20"/>
        </w:rPr>
      </w:pPr>
    </w:p>
    <w:sectPr>
      <w:pgSz w:h="16838" w:orient="portrait" w:w="11906"/>
      <w:pgMar w:bottom="737" w:footer="709" w:gutter="0" w:header="709" w:left="1701" w:right="851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Body Text"/>
    <w:basedOn w:val="Style_5"/>
    <w:link w:val="Style_13_ch"/>
    <w:pPr>
      <w:ind w:right="43"/>
      <w:jc w:val="both"/>
    </w:pPr>
    <w:rPr>
      <w:sz w:val="28"/>
    </w:rPr>
  </w:style>
  <w:style w:styleId="Style_13_ch" w:type="character">
    <w:name w:val="Body Text"/>
    <w:basedOn w:val="Style_5_ch"/>
    <w:link w:val="Style_13"/>
    <w:rPr>
      <w:sz w:val="28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lain Text"/>
    <w:basedOn w:val="Style_5"/>
    <w:link w:val="Style_15_ch"/>
    <w:rPr>
      <w:rFonts w:ascii="Courier New" w:hAnsi="Courier New"/>
      <w:sz w:val="20"/>
    </w:rPr>
  </w:style>
  <w:style w:styleId="Style_15_ch" w:type="character">
    <w:name w:val="Plain Text"/>
    <w:basedOn w:val="Style_5_ch"/>
    <w:link w:val="Style_15"/>
    <w:rPr>
      <w:rFonts w:ascii="Courier New" w:hAnsi="Courier New"/>
      <w:sz w:val="20"/>
    </w:rPr>
  </w:style>
  <w:style w:styleId="Style_16" w:type="paragraph">
    <w:name w:val="heading 5"/>
    <w:basedOn w:val="Style_5"/>
    <w:next w:val="Style_5"/>
    <w:link w:val="Style_16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6_ch" w:type="character">
    <w:name w:val="heading 5"/>
    <w:basedOn w:val="Style_5_ch"/>
    <w:link w:val="Style_16"/>
    <w:rPr>
      <w:sz w:val="28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ind/>
      <w:jc w:val="center"/>
      <w:outlineLvl w:val="0"/>
    </w:pPr>
    <w:rPr>
      <w:sz w:val="36"/>
    </w:rPr>
  </w:style>
  <w:style w:styleId="Style_17_ch" w:type="character">
    <w:name w:val="heading 1"/>
    <w:basedOn w:val="Style_5_ch"/>
    <w:link w:val="Style_17"/>
    <w:rPr>
      <w:sz w:val="36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Знак1"/>
    <w:basedOn w:val="Style_5"/>
    <w:link w:val="Style_25_ch"/>
    <w:pPr>
      <w:spacing w:afterAutospacing="on" w:beforeAutospacing="on"/>
      <w:ind/>
    </w:pPr>
    <w:rPr>
      <w:rFonts w:ascii="Tahoma" w:hAnsi="Tahoma"/>
      <w:sz w:val="20"/>
    </w:rPr>
  </w:style>
  <w:style w:styleId="Style_25_ch" w:type="character">
    <w:name w:val="Знак1"/>
    <w:basedOn w:val="Style_5_ch"/>
    <w:link w:val="Style_25"/>
    <w:rPr>
      <w:rFonts w:ascii="Tahoma" w:hAnsi="Tahoma"/>
      <w:sz w:val="20"/>
    </w:rPr>
  </w:style>
  <w:style w:styleId="Style_4" w:type="paragraph">
    <w:name w:val="Normal (Web)"/>
    <w:basedOn w:val="Style_5"/>
    <w:link w:val="Style_4_ch"/>
    <w:pPr>
      <w:spacing w:after="119" w:beforeAutospacing="on"/>
      <w:ind/>
    </w:pPr>
  </w:style>
  <w:style w:styleId="Style_4_ch" w:type="character">
    <w:name w:val="Normal (Web)"/>
    <w:basedOn w:val="Style_5_ch"/>
    <w:link w:val="Style_4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5_ch"/>
    <w:link w:val="Style_1"/>
    <w:rPr>
      <w:sz w:val="36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5"/>
    <w:next w:val="Style_5"/>
    <w:link w:val="Style_28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28_ch" w:type="character">
    <w:name w:val="heading 2"/>
    <w:basedOn w:val="Style_5_ch"/>
    <w:link w:val="Style_28"/>
    <w:rPr>
      <w:sz w:val="28"/>
    </w:rPr>
  </w:style>
  <w:style w:styleId="Style_29" w:type="paragraph">
    <w:name w:val="heading 6"/>
    <w:basedOn w:val="Style_5"/>
    <w:next w:val="Style_5"/>
    <w:link w:val="Style_29_ch"/>
    <w:uiPriority w:val="9"/>
    <w:qFormat/>
    <w:pPr>
      <w:keepNext w:val="1"/>
      <w:ind w:right="43"/>
      <w:jc w:val="right"/>
      <w:outlineLvl w:val="5"/>
    </w:pPr>
  </w:style>
  <w:style w:styleId="Style_29_ch" w:type="character">
    <w:name w:val="heading 6"/>
    <w:basedOn w:val="Style_5_ch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2025-07-31T06:55:55Z</dcterms:modified>
</cp:coreProperties>
</file>